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157C" w:rsidR="00C94F19" w:rsidP="00C94F19" w:rsidRDefault="00C94F19" w14:paraId="6BF323E2" w14:textId="2EE7A73F">
      <w:pPr>
        <w:tabs>
          <w:tab w:val="left" w:pos="1620"/>
        </w:tabs>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ab/>
      </w:r>
    </w:p>
    <w:p w:rsidRPr="002B157C" w:rsidR="00C37338" w:rsidP="00C37338" w:rsidRDefault="00C37338" w14:paraId="49CCA8B4" w14:textId="6860FDBD">
      <w:pPr>
        <w:jc w:val="center"/>
        <w:rPr>
          <w:rFonts w:asciiTheme="minorHAnsi" w:hAnsiTheme="minorHAnsi" w:eastAsiaTheme="minorHAnsi" w:cstheme="minorHAnsi"/>
          <w:b/>
          <w:bCs/>
          <w:noProof/>
          <w:color w:val="36243B"/>
          <w:sz w:val="36"/>
          <w:szCs w:val="36"/>
        </w:rPr>
      </w:pPr>
      <w:r w:rsidRPr="002B157C">
        <w:rPr>
          <w:rFonts w:asciiTheme="minorHAnsi" w:hAnsiTheme="minorHAnsi" w:eastAsiaTheme="minorHAnsi" w:cstheme="minorHAnsi"/>
          <w:b/>
          <w:bCs/>
          <w:noProof/>
          <w:color w:val="36243B"/>
          <w:sz w:val="36"/>
          <w:szCs w:val="36"/>
        </w:rPr>
        <w:t>Code of Ethics for non-teaching Staff</w:t>
      </w:r>
    </w:p>
    <w:p w:rsidRPr="002B157C" w:rsidR="00C37338" w:rsidP="00C37338" w:rsidRDefault="00C37338" w14:paraId="4B70E74B" w14:textId="77777777">
      <w:pPr>
        <w:jc w:val="center"/>
        <w:rPr>
          <w:rFonts w:asciiTheme="minorHAnsi" w:hAnsiTheme="minorHAnsi" w:eastAsiaTheme="minorHAnsi" w:cstheme="minorHAnsi"/>
          <w:b/>
          <w:bCs/>
          <w:noProof/>
          <w:color w:val="36243B"/>
        </w:rPr>
      </w:pPr>
    </w:p>
    <w:p w:rsidRPr="002B157C" w:rsidR="00C37338" w:rsidP="00C37338" w:rsidRDefault="00C37338" w14:paraId="45660349" w14:textId="09A8CFED">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This Code of Ethics covers the professional behaviour and practice required for non-IAG qualified, non-teaching staff within C</w:t>
      </w:r>
      <w:r w:rsidR="002B157C">
        <w:rPr>
          <w:rFonts w:asciiTheme="minorHAnsi" w:hAnsiTheme="minorHAnsi" w:eastAsiaTheme="minorHAnsi" w:cstheme="minorHAnsi"/>
          <w:noProof/>
          <w:color w:val="36243B"/>
        </w:rPr>
        <w:t xml:space="preserve">heshire West and </w:t>
      </w:r>
      <w:r w:rsidRPr="002B157C">
        <w:rPr>
          <w:rFonts w:asciiTheme="minorHAnsi" w:hAnsiTheme="minorHAnsi" w:eastAsiaTheme="minorHAnsi" w:cstheme="minorHAnsi"/>
          <w:noProof/>
          <w:color w:val="36243B"/>
        </w:rPr>
        <w:t>C</w:t>
      </w:r>
      <w:r w:rsidR="002B157C">
        <w:rPr>
          <w:rFonts w:asciiTheme="minorHAnsi" w:hAnsiTheme="minorHAnsi" w:eastAsiaTheme="minorHAnsi" w:cstheme="minorHAnsi"/>
          <w:noProof/>
          <w:color w:val="36243B"/>
        </w:rPr>
        <w:t>hester Council</w:t>
      </w:r>
      <w:r w:rsidRPr="002B157C">
        <w:rPr>
          <w:rFonts w:asciiTheme="minorHAnsi" w:hAnsiTheme="minorHAnsi" w:eastAsiaTheme="minorHAnsi" w:cstheme="minorHAnsi"/>
          <w:noProof/>
          <w:color w:val="36243B"/>
        </w:rPr>
        <w:t xml:space="preserve">’s </w:t>
      </w:r>
      <w:r w:rsidR="00E118BD">
        <w:rPr>
          <w:rFonts w:asciiTheme="minorHAnsi" w:hAnsiTheme="minorHAnsi" w:eastAsiaTheme="minorHAnsi" w:cstheme="minorHAnsi"/>
          <w:noProof/>
          <w:color w:val="36243B"/>
        </w:rPr>
        <w:t xml:space="preserve">(CW&amp;C) </w:t>
      </w:r>
      <w:r w:rsidRPr="002B157C">
        <w:rPr>
          <w:rFonts w:asciiTheme="minorHAnsi" w:hAnsiTheme="minorHAnsi" w:eastAsiaTheme="minorHAnsi" w:cstheme="minorHAnsi"/>
          <w:noProof/>
          <w:color w:val="36243B"/>
        </w:rPr>
        <w:t>Skills and Employment Team and informs the public of the ethical principles to which we adhere.</w:t>
      </w:r>
    </w:p>
    <w:p w:rsidRPr="002B157C" w:rsidR="00C37338" w:rsidP="00C37338" w:rsidRDefault="00C37338" w14:paraId="7598D598" w14:textId="77777777">
      <w:pPr>
        <w:pStyle w:val="Default"/>
        <w:rPr>
          <w:rFonts w:asciiTheme="minorHAnsi" w:hAnsiTheme="minorHAnsi" w:cstheme="minorHAnsi"/>
          <w:noProof/>
          <w:color w:val="36243B"/>
          <w:lang w:eastAsia="en-GB"/>
        </w:rPr>
      </w:pPr>
    </w:p>
    <w:p w:rsidRPr="002B157C" w:rsidR="00C37338" w:rsidP="002B157C" w:rsidRDefault="00C37338" w14:paraId="03470C67"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Accessibility </w:t>
      </w:r>
    </w:p>
    <w:p w:rsidRPr="002B157C" w:rsidR="00C37338" w:rsidP="00C37338" w:rsidRDefault="00C37338" w14:paraId="57B37959" w14:textId="77777777">
      <w:pPr>
        <w:rPr>
          <w:rFonts w:asciiTheme="minorHAnsi" w:hAnsiTheme="minorHAnsi" w:eastAsiaTheme="minorHAnsi" w:cstheme="minorHAnsi"/>
          <w:noProof/>
          <w:color w:val="36243B"/>
        </w:rPr>
      </w:pPr>
    </w:p>
    <w:p w:rsidRPr="002B157C" w:rsidR="00C37338" w:rsidP="00C37338" w:rsidRDefault="00C37338" w14:paraId="1B433270"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promote access to career development activities and services in a range of ways that are appropriate and ensure inclusion. </w:t>
      </w:r>
    </w:p>
    <w:p w:rsidRPr="002B157C" w:rsidR="00C37338" w:rsidP="00C37338" w:rsidRDefault="00C37338" w14:paraId="7BF2BAC4" w14:textId="77777777">
      <w:pPr>
        <w:rPr>
          <w:rFonts w:asciiTheme="minorHAnsi" w:hAnsiTheme="minorHAnsi" w:eastAsiaTheme="minorHAnsi" w:cstheme="minorHAnsi"/>
          <w:noProof/>
          <w:color w:val="36243B"/>
        </w:rPr>
      </w:pPr>
    </w:p>
    <w:p w:rsidRPr="002B157C" w:rsidR="00C37338" w:rsidP="002B157C" w:rsidRDefault="00C37338" w14:paraId="29F3E75E"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Accountability</w:t>
      </w:r>
    </w:p>
    <w:p w:rsidRPr="002B157C" w:rsidR="00C37338" w:rsidP="00C37338" w:rsidRDefault="00C37338" w14:paraId="0CFFC5DC" w14:textId="77777777">
      <w:pPr>
        <w:rPr>
          <w:rFonts w:asciiTheme="minorHAnsi" w:hAnsiTheme="minorHAnsi" w:eastAsiaTheme="minorHAnsi" w:cstheme="minorHAnsi"/>
          <w:noProof/>
          <w:color w:val="36243B"/>
        </w:rPr>
      </w:pPr>
    </w:p>
    <w:p w:rsidRPr="002B157C" w:rsidR="00C37338" w:rsidP="00C37338" w:rsidRDefault="00C37338" w14:paraId="4B56520D"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Staff members are accountable for their career development activities and services and must submit themselves to whatever scrutiny is appropriate to their role, including the Discipline and Complaints Procedure.</w:t>
      </w:r>
    </w:p>
    <w:p w:rsidRPr="002B157C" w:rsidR="00C37338" w:rsidP="00C37338" w:rsidRDefault="00C37338" w14:paraId="4996A15A"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 </w:t>
      </w:r>
    </w:p>
    <w:p w:rsidRPr="002B157C" w:rsidR="00C37338" w:rsidP="00C37338" w:rsidRDefault="00C37338" w14:paraId="32B8D15D"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act in the interest of society and at all times exercise integrity, honesty and diligence. </w:t>
      </w:r>
    </w:p>
    <w:p w:rsidRPr="002B157C" w:rsidR="00C37338" w:rsidP="00C37338" w:rsidRDefault="00C37338" w14:paraId="7744A430" w14:textId="77777777">
      <w:pPr>
        <w:rPr>
          <w:rFonts w:asciiTheme="minorHAnsi" w:hAnsiTheme="minorHAnsi" w:eastAsiaTheme="minorHAnsi" w:cstheme="minorHAnsi"/>
          <w:noProof/>
          <w:color w:val="36243B"/>
        </w:rPr>
      </w:pPr>
    </w:p>
    <w:p w:rsidRPr="002B157C" w:rsidR="00C37338" w:rsidP="00C37338" w:rsidRDefault="00C37338" w14:paraId="1F5BC99D" w14:textId="43E1B739">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Staff members must in all circumstances endeavour to enhance the standing and good name of C</w:t>
      </w:r>
      <w:r w:rsidR="00E118BD">
        <w:rPr>
          <w:rFonts w:asciiTheme="minorHAnsi" w:hAnsiTheme="minorHAnsi" w:eastAsiaTheme="minorHAnsi" w:cstheme="minorHAnsi"/>
          <w:noProof/>
          <w:color w:val="36243B"/>
        </w:rPr>
        <w:t>W&amp;C’s</w:t>
      </w:r>
      <w:r w:rsidRPr="002B157C">
        <w:rPr>
          <w:rFonts w:asciiTheme="minorHAnsi" w:hAnsiTheme="minorHAnsi" w:eastAsiaTheme="minorHAnsi" w:cstheme="minorHAnsi"/>
          <w:noProof/>
          <w:color w:val="36243B"/>
        </w:rPr>
        <w:t xml:space="preserve"> Skills and Employment Team.</w:t>
      </w:r>
    </w:p>
    <w:p w:rsidRPr="002B157C" w:rsidR="00C37338" w:rsidP="00C37338" w:rsidRDefault="00C37338" w14:paraId="1F524F66" w14:textId="77777777">
      <w:pPr>
        <w:rPr>
          <w:rFonts w:asciiTheme="minorHAnsi" w:hAnsiTheme="minorHAnsi" w:eastAsiaTheme="minorHAnsi" w:cstheme="minorHAnsi"/>
          <w:noProof/>
          <w:color w:val="36243B"/>
        </w:rPr>
      </w:pPr>
    </w:p>
    <w:p w:rsidRPr="002B157C" w:rsidR="00C37338" w:rsidP="002B157C" w:rsidRDefault="00C37338" w14:paraId="33BCBAD8"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Autonomy </w:t>
      </w:r>
    </w:p>
    <w:p w:rsidRPr="002B157C" w:rsidR="00C37338" w:rsidP="00C37338" w:rsidRDefault="00C37338" w14:paraId="6A58D28C" w14:textId="77777777">
      <w:pPr>
        <w:rPr>
          <w:rFonts w:asciiTheme="minorHAnsi" w:hAnsiTheme="minorHAnsi" w:eastAsiaTheme="minorHAnsi" w:cstheme="minorHAnsi"/>
          <w:noProof/>
          <w:color w:val="36243B"/>
        </w:rPr>
      </w:pPr>
    </w:p>
    <w:p w:rsidRPr="002B157C" w:rsidR="00C37338" w:rsidP="00C37338" w:rsidRDefault="00C37338" w14:paraId="6C923C25"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encourage individual autonomy in making decisions and always act in the individual’s best interests. </w:t>
      </w:r>
    </w:p>
    <w:p w:rsidRPr="002B157C" w:rsidR="00C37338" w:rsidP="00C37338" w:rsidRDefault="00C37338" w14:paraId="411A37E0" w14:textId="77777777">
      <w:pPr>
        <w:rPr>
          <w:rFonts w:asciiTheme="minorHAnsi" w:hAnsiTheme="minorHAnsi" w:eastAsiaTheme="minorHAnsi" w:cstheme="minorHAnsi"/>
          <w:noProof/>
          <w:color w:val="36243B"/>
        </w:rPr>
      </w:pPr>
    </w:p>
    <w:p w:rsidRPr="002B157C" w:rsidR="00C37338" w:rsidP="002B157C" w:rsidRDefault="00C37338" w14:paraId="25DE5D86"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Competence </w:t>
      </w:r>
    </w:p>
    <w:p w:rsidRPr="002B157C" w:rsidR="00C37338" w:rsidP="00C37338" w:rsidRDefault="00C37338" w14:paraId="5EB6ACA7" w14:textId="77777777">
      <w:pPr>
        <w:rPr>
          <w:rFonts w:asciiTheme="minorHAnsi" w:hAnsiTheme="minorHAnsi" w:eastAsiaTheme="minorHAnsi" w:cstheme="minorHAnsi"/>
          <w:noProof/>
          <w:color w:val="36243B"/>
        </w:rPr>
      </w:pPr>
    </w:p>
    <w:p w:rsidRPr="002B157C" w:rsidR="00C37338" w:rsidP="00C37338" w:rsidRDefault="00C37338" w14:paraId="210A6DBE"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monitor and maintain their fitness to practice at a level that enables them to provide an effective service. </w:t>
      </w:r>
    </w:p>
    <w:p w:rsidRPr="002B157C" w:rsidR="00C37338" w:rsidP="00C37338" w:rsidRDefault="00C37338" w14:paraId="2820DB28" w14:textId="77777777">
      <w:pPr>
        <w:rPr>
          <w:rFonts w:asciiTheme="minorHAnsi" w:hAnsiTheme="minorHAnsi" w:eastAsiaTheme="minorHAnsi" w:cstheme="minorHAnsi"/>
          <w:noProof/>
          <w:color w:val="36243B"/>
        </w:rPr>
      </w:pPr>
    </w:p>
    <w:p w:rsidRPr="002B157C" w:rsidR="00C37338" w:rsidP="00C37338" w:rsidRDefault="00C37338" w14:paraId="0F844BCD"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represent their professional competencies, training and experience accurately and function within the boundaries of their training and experience. </w:t>
      </w:r>
    </w:p>
    <w:p w:rsidRPr="002B157C" w:rsidR="00C37338" w:rsidP="00C37338" w:rsidRDefault="00C37338" w14:paraId="615CA8C6" w14:textId="77777777">
      <w:pPr>
        <w:rPr>
          <w:rFonts w:asciiTheme="minorHAnsi" w:hAnsiTheme="minorHAnsi" w:eastAsiaTheme="minorHAnsi" w:cstheme="minorHAnsi"/>
          <w:noProof/>
          <w:color w:val="36243B"/>
        </w:rPr>
      </w:pPr>
    </w:p>
    <w:p w:rsidRPr="002B157C" w:rsidR="00C37338" w:rsidP="002B157C" w:rsidRDefault="00C37338" w14:paraId="3AC3A1B3"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Confidentiality </w:t>
      </w:r>
    </w:p>
    <w:p w:rsidRPr="002B157C" w:rsidR="00C37338" w:rsidP="00C37338" w:rsidRDefault="00C37338" w14:paraId="7E1F2DD6" w14:textId="77777777">
      <w:pPr>
        <w:rPr>
          <w:rFonts w:asciiTheme="minorHAnsi" w:hAnsiTheme="minorHAnsi" w:eastAsiaTheme="minorHAnsi" w:cstheme="minorHAnsi"/>
          <w:b/>
          <w:bCs/>
          <w:noProof/>
          <w:color w:val="36243B"/>
        </w:rPr>
      </w:pPr>
    </w:p>
    <w:p w:rsidRPr="002B157C" w:rsidR="00C37338" w:rsidP="00C37338" w:rsidRDefault="00C37338" w14:paraId="0D2E5478"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respect the privacy of individuals. Personal guidance interactions/interviews should be conducted in an agreed and suitably private environment. </w:t>
      </w:r>
    </w:p>
    <w:p w:rsidRPr="002B157C" w:rsidR="00C37338" w:rsidP="00C37338" w:rsidRDefault="00C37338" w14:paraId="456B3E75" w14:textId="77777777">
      <w:pPr>
        <w:rPr>
          <w:rFonts w:asciiTheme="minorHAnsi" w:hAnsiTheme="minorHAnsi" w:eastAsiaTheme="minorHAnsi" w:cstheme="minorHAnsi"/>
          <w:noProof/>
          <w:color w:val="36243B"/>
        </w:rPr>
      </w:pPr>
    </w:p>
    <w:p w:rsidRPr="002B157C" w:rsidR="00C37338" w:rsidP="00C37338" w:rsidRDefault="00C37338" w14:paraId="3E47F78E"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Clients must be informed of the limits of confidentiality and data sharing at the outset. </w:t>
      </w:r>
    </w:p>
    <w:p w:rsidRPr="002B157C" w:rsidR="00C37338" w:rsidP="00C37338" w:rsidRDefault="00C37338" w14:paraId="69F0CF63" w14:textId="77777777">
      <w:pPr>
        <w:rPr>
          <w:rFonts w:asciiTheme="minorHAnsi" w:hAnsiTheme="minorHAnsi" w:eastAsiaTheme="minorHAnsi" w:cstheme="minorHAnsi"/>
          <w:noProof/>
          <w:color w:val="36243B"/>
        </w:rPr>
      </w:pPr>
    </w:p>
    <w:p w:rsidR="00E118BD" w:rsidP="00C37338" w:rsidRDefault="00C37338" w14:paraId="5650E9C5" w14:textId="77818268">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Disclosure of confidential information should only be made with informed consent or when required by law.</w:t>
      </w:r>
    </w:p>
    <w:p w:rsidR="00E118BD" w:rsidRDefault="00E118BD" w14:paraId="3E74CB0A" w14:textId="77777777">
      <w:pPr>
        <w:spacing w:after="160" w:line="259" w:lineRule="auto"/>
        <w:rPr>
          <w:rFonts w:asciiTheme="minorHAnsi" w:hAnsiTheme="minorHAnsi" w:eastAsiaTheme="minorHAnsi" w:cstheme="minorHAnsi"/>
          <w:noProof/>
          <w:color w:val="36243B"/>
        </w:rPr>
      </w:pPr>
      <w:r>
        <w:rPr>
          <w:rFonts w:asciiTheme="minorHAnsi" w:hAnsiTheme="minorHAnsi" w:eastAsiaTheme="minorHAnsi" w:cstheme="minorHAnsi"/>
          <w:noProof/>
          <w:color w:val="36243B"/>
        </w:rPr>
        <w:br w:type="page"/>
      </w:r>
    </w:p>
    <w:p w:rsidRPr="002B157C" w:rsidR="00C37338" w:rsidP="00C37338" w:rsidRDefault="00C37338" w14:paraId="79251E7A" w14:textId="77777777">
      <w:pPr>
        <w:rPr>
          <w:rFonts w:asciiTheme="minorHAnsi" w:hAnsiTheme="minorHAnsi" w:eastAsiaTheme="minorHAnsi" w:cstheme="minorHAnsi"/>
          <w:noProof/>
          <w:color w:val="36243B"/>
        </w:rPr>
      </w:pPr>
    </w:p>
    <w:p w:rsidRPr="002B157C" w:rsidR="00C37338" w:rsidP="002B157C" w:rsidRDefault="00C37338" w14:paraId="200F2E73"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Continuous Professional Development </w:t>
      </w:r>
    </w:p>
    <w:p w:rsidRPr="002B157C" w:rsidR="00C37338" w:rsidP="00C37338" w:rsidRDefault="00C37338" w14:paraId="0175BCA3" w14:textId="77777777">
      <w:pPr>
        <w:rPr>
          <w:rFonts w:asciiTheme="minorHAnsi" w:hAnsiTheme="minorHAnsi" w:eastAsiaTheme="minorHAnsi" w:cstheme="minorHAnsi"/>
          <w:noProof/>
          <w:color w:val="36243B"/>
        </w:rPr>
      </w:pPr>
    </w:p>
    <w:p w:rsidR="00C37338" w:rsidP="00C37338" w:rsidRDefault="00C37338" w14:paraId="1CD257F0"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maintain their professional competence, knowledge and skills through participation in continuous professional development informed by reflective practice. </w:t>
      </w:r>
    </w:p>
    <w:p w:rsidR="00E118BD" w:rsidP="00C37338" w:rsidRDefault="00E118BD" w14:paraId="44550C74" w14:textId="77777777">
      <w:pPr>
        <w:rPr>
          <w:rFonts w:asciiTheme="minorHAnsi" w:hAnsiTheme="minorHAnsi" w:eastAsiaTheme="minorHAnsi" w:cstheme="minorHAnsi"/>
          <w:noProof/>
          <w:color w:val="36243B"/>
        </w:rPr>
      </w:pPr>
    </w:p>
    <w:p w:rsidRPr="002B157C" w:rsidR="00C37338" w:rsidP="00E118BD" w:rsidRDefault="00C37338" w14:paraId="1D3D1701" w14:textId="65395905">
      <w:pPr>
        <w:pStyle w:val="ListParagraph"/>
        <w:numPr>
          <w:ilvl w:val="0"/>
          <w:numId w:val="1"/>
        </w:numPr>
        <w:spacing w:after="200" w:line="276" w:lineRule="auto"/>
        <w:ind w:hanging="720"/>
        <w:rPr>
          <w:rFonts w:asciiTheme="minorHAnsi" w:hAnsiTheme="minorHAnsi" w:eastAsiaTheme="minorHAnsi" w:cstheme="minorHAnsi"/>
          <w:noProof/>
          <w:color w:val="36243B"/>
        </w:rPr>
      </w:pPr>
      <w:r w:rsidRPr="002B157C">
        <w:rPr>
          <w:rFonts w:asciiTheme="minorHAnsi" w:hAnsiTheme="minorHAnsi" w:eastAsiaTheme="minorHAnsi" w:cstheme="minorHAnsi"/>
          <w:b/>
          <w:bCs/>
          <w:noProof/>
          <w:color w:val="36243B"/>
        </w:rPr>
        <w:t xml:space="preserve">Duty of Care – to Clients, Colleagues, Organisations and Self </w:t>
      </w:r>
    </w:p>
    <w:p w:rsidRPr="002B157C" w:rsidR="00C37338" w:rsidP="00C37338" w:rsidRDefault="00C37338" w14:paraId="11C30DF7"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have a duty of care and are expected always to act in the best interests of their clients. </w:t>
      </w:r>
    </w:p>
    <w:p w:rsidRPr="002B157C" w:rsidR="00C37338" w:rsidP="00C37338" w:rsidRDefault="00C37338" w14:paraId="02FB85CA" w14:textId="77777777">
      <w:pPr>
        <w:rPr>
          <w:rFonts w:asciiTheme="minorHAnsi" w:hAnsiTheme="minorHAnsi" w:eastAsiaTheme="minorHAnsi" w:cstheme="minorHAnsi"/>
          <w:noProof/>
          <w:color w:val="36243B"/>
        </w:rPr>
      </w:pPr>
    </w:p>
    <w:p w:rsidRPr="002B157C" w:rsidR="00C37338" w:rsidP="00C37338" w:rsidRDefault="00C37338" w14:paraId="06484DAF" w14:textId="207A2FBB">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develop and maintain professional and supportive working relationships with colleagues both inside CW&amp;C and from external organisations, and respect the contributions of career development professionals to the activities and services on offer. </w:t>
      </w:r>
    </w:p>
    <w:p w:rsidRPr="002B157C" w:rsidR="00C37338" w:rsidP="00C37338" w:rsidRDefault="00C37338" w14:paraId="1ED8E801" w14:textId="77777777">
      <w:pPr>
        <w:rPr>
          <w:rFonts w:asciiTheme="minorHAnsi" w:hAnsiTheme="minorHAnsi" w:eastAsiaTheme="minorHAnsi" w:cstheme="minorHAnsi"/>
          <w:noProof/>
          <w:color w:val="36243B"/>
        </w:rPr>
      </w:pPr>
    </w:p>
    <w:p w:rsidRPr="002B157C" w:rsidR="00C37338" w:rsidP="00C37338" w:rsidRDefault="00C37338" w14:paraId="02492608"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fulfil their obligations and duties to their employer (where applicable), except where to do so would compromise the best interests of clients. </w:t>
      </w:r>
    </w:p>
    <w:p w:rsidRPr="002B157C" w:rsidR="00C37338" w:rsidP="00C37338" w:rsidRDefault="00C37338" w14:paraId="4B44A38F" w14:textId="77777777">
      <w:pPr>
        <w:rPr>
          <w:rFonts w:asciiTheme="minorHAnsi" w:hAnsiTheme="minorHAnsi" w:eastAsiaTheme="minorHAnsi" w:cstheme="minorHAnsi"/>
          <w:noProof/>
          <w:color w:val="36243B"/>
        </w:rPr>
      </w:pPr>
    </w:p>
    <w:p w:rsidRPr="002B157C" w:rsidR="00C37338" w:rsidP="00C37338" w:rsidRDefault="00C37338" w14:paraId="23439250"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Staff members have a duty of care to themselves, both in terms of their personal integrity, personal safety and their capacity to practice in order to provide an effective service to clients.</w:t>
      </w:r>
    </w:p>
    <w:p w:rsidRPr="002B157C" w:rsidR="00C37338" w:rsidP="00C37338" w:rsidRDefault="00C37338" w14:paraId="7250C254"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Equality </w:t>
      </w:r>
    </w:p>
    <w:p w:rsidRPr="002B157C" w:rsidR="00C37338" w:rsidP="00C37338" w:rsidRDefault="00C37338" w14:paraId="1F3C045B" w14:textId="77777777">
      <w:pPr>
        <w:rPr>
          <w:rFonts w:asciiTheme="minorHAnsi" w:hAnsiTheme="minorHAnsi" w:eastAsiaTheme="minorHAnsi" w:cstheme="minorHAnsi"/>
          <w:noProof/>
          <w:color w:val="36243B"/>
        </w:rPr>
      </w:pPr>
    </w:p>
    <w:p w:rsidRPr="002B157C" w:rsidR="00C37338" w:rsidP="00C37338" w:rsidRDefault="00C37338" w14:paraId="5C7FEA01"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actively promote equality and diversity and work towards the removal of barriers to personal achievement resulting from prejudice, stereotyping and discrimination. </w:t>
      </w:r>
    </w:p>
    <w:p w:rsidRPr="002B157C" w:rsidR="00C37338" w:rsidP="00C37338" w:rsidRDefault="00C37338" w14:paraId="32410520"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Impartiality </w:t>
      </w:r>
    </w:p>
    <w:p w:rsidRPr="002B157C" w:rsidR="00C37338" w:rsidP="00C37338" w:rsidRDefault="00C37338" w14:paraId="036E7186" w14:textId="77777777">
      <w:pPr>
        <w:rPr>
          <w:rFonts w:asciiTheme="minorHAnsi" w:hAnsiTheme="minorHAnsi" w:eastAsiaTheme="minorHAnsi" w:cstheme="minorHAnsi"/>
          <w:noProof/>
          <w:color w:val="36243B"/>
        </w:rPr>
      </w:pPr>
    </w:p>
    <w:p w:rsidRPr="002B157C" w:rsidR="00C37338" w:rsidP="00C37338" w:rsidRDefault="00C37338" w14:paraId="3F05CD70"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rsidRPr="002B157C" w:rsidR="00C37338" w:rsidP="00C37338" w:rsidRDefault="00C37338" w14:paraId="5CA71E86" w14:textId="77777777">
      <w:pPr>
        <w:rPr>
          <w:rFonts w:asciiTheme="minorHAnsi" w:hAnsiTheme="minorHAnsi" w:eastAsiaTheme="minorHAnsi" w:cstheme="minorHAnsi"/>
          <w:noProof/>
          <w:color w:val="36243B"/>
        </w:rPr>
      </w:pPr>
    </w:p>
    <w:p w:rsidRPr="002B157C" w:rsidR="00C37338" w:rsidP="00C37338" w:rsidRDefault="00C37338" w14:paraId="124AD68B"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Where impartiality is not possible this must be declared to the client at the outset. </w:t>
      </w:r>
    </w:p>
    <w:p w:rsidRPr="002B157C" w:rsidR="00C37338" w:rsidP="00C37338" w:rsidRDefault="00C37338" w14:paraId="5C15607F" w14:textId="77777777">
      <w:pPr>
        <w:rPr>
          <w:rFonts w:asciiTheme="minorHAnsi" w:hAnsiTheme="minorHAnsi" w:eastAsiaTheme="minorHAnsi" w:cstheme="minorHAnsi"/>
          <w:noProof/>
          <w:color w:val="36243B"/>
        </w:rPr>
      </w:pPr>
    </w:p>
    <w:p w:rsidRPr="002B157C" w:rsidR="00C37338" w:rsidP="00E118BD" w:rsidRDefault="00C37338" w14:paraId="3B23C559"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Equality</w:t>
      </w:r>
    </w:p>
    <w:p w:rsidRPr="002B157C" w:rsidR="00C37338" w:rsidP="00C37338" w:rsidRDefault="00C37338" w14:paraId="6656BFAC" w14:textId="77777777">
      <w:pPr>
        <w:rPr>
          <w:rFonts w:asciiTheme="minorHAnsi" w:hAnsiTheme="minorHAnsi" w:eastAsiaTheme="minorHAnsi" w:cstheme="minorHAnsi"/>
          <w:b/>
          <w:bCs/>
          <w:noProof/>
          <w:color w:val="36243B"/>
        </w:rPr>
      </w:pPr>
    </w:p>
    <w:p w:rsidR="00670099" w:rsidP="00C37338" w:rsidRDefault="00C37338" w14:paraId="2904093F" w14:textId="649553EC">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actively promote equality and diversity and work towards the removal of barriers to personal achievement resulting from prejudice, stereotyping and discrimination. </w:t>
      </w:r>
    </w:p>
    <w:p w:rsidR="00670099" w:rsidRDefault="00670099" w14:paraId="4FC18396" w14:textId="77777777">
      <w:pPr>
        <w:spacing w:after="160" w:line="259" w:lineRule="auto"/>
        <w:rPr>
          <w:rFonts w:asciiTheme="minorHAnsi" w:hAnsiTheme="minorHAnsi" w:eastAsiaTheme="minorHAnsi" w:cstheme="minorHAnsi"/>
          <w:noProof/>
          <w:color w:val="36243B"/>
        </w:rPr>
      </w:pPr>
      <w:r>
        <w:rPr>
          <w:rFonts w:asciiTheme="minorHAnsi" w:hAnsiTheme="minorHAnsi" w:eastAsiaTheme="minorHAnsi" w:cstheme="minorHAnsi"/>
          <w:noProof/>
          <w:color w:val="36243B"/>
        </w:rPr>
        <w:br w:type="page"/>
      </w:r>
    </w:p>
    <w:p w:rsidRPr="002B157C" w:rsidR="00C37338" w:rsidP="00C37338" w:rsidRDefault="00C37338" w14:paraId="1AE36E9C" w14:textId="77777777">
      <w:pPr>
        <w:rPr>
          <w:rFonts w:asciiTheme="minorHAnsi" w:hAnsiTheme="minorHAnsi" w:cstheme="minorHAnsi"/>
          <w:color w:val="36243B"/>
        </w:rPr>
      </w:pPr>
    </w:p>
    <w:p w:rsidRPr="002B157C" w:rsidR="00C37338" w:rsidP="00E118BD" w:rsidRDefault="00C37338" w14:paraId="22171D68"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Impartiality</w:t>
      </w:r>
    </w:p>
    <w:p w:rsidRPr="002B157C" w:rsidR="00C37338" w:rsidP="00C37338" w:rsidRDefault="00C37338" w14:paraId="6BCFE43D" w14:textId="77777777">
      <w:pPr>
        <w:rPr>
          <w:rFonts w:asciiTheme="minorHAnsi" w:hAnsiTheme="minorHAnsi" w:cstheme="minorHAnsi"/>
          <w:color w:val="36243B"/>
        </w:rPr>
      </w:pPr>
    </w:p>
    <w:p w:rsidRPr="002B157C" w:rsidR="00C37338" w:rsidP="00C37338" w:rsidRDefault="00C37338" w14:paraId="2173E09D"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rsidRPr="002B157C" w:rsidR="00C37338" w:rsidP="00C37338" w:rsidRDefault="00C37338" w14:paraId="757CA29A" w14:textId="77777777">
      <w:pPr>
        <w:rPr>
          <w:rFonts w:asciiTheme="minorHAnsi" w:hAnsiTheme="minorHAnsi" w:eastAsiaTheme="minorHAnsi" w:cstheme="minorHAnsi"/>
          <w:noProof/>
          <w:color w:val="36243B"/>
        </w:rPr>
      </w:pPr>
    </w:p>
    <w:p w:rsidRPr="002B157C" w:rsidR="00C37338" w:rsidP="00C37338" w:rsidRDefault="00C37338" w14:paraId="4976D74B"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 xml:space="preserve">Where impartiality is not possible this must be declared to the client at the outset. </w:t>
      </w:r>
    </w:p>
    <w:p w:rsidRPr="002B157C" w:rsidR="00E118BD" w:rsidP="00C37338" w:rsidRDefault="00E118BD" w14:paraId="347EB2E8" w14:textId="77777777">
      <w:pPr>
        <w:rPr>
          <w:rFonts w:asciiTheme="minorHAnsi" w:hAnsiTheme="minorHAnsi" w:eastAsiaTheme="minorHAnsi" w:cstheme="minorHAnsi"/>
          <w:noProof/>
          <w:color w:val="36243B"/>
        </w:rPr>
      </w:pPr>
    </w:p>
    <w:p w:rsidRPr="002B157C" w:rsidR="00C37338" w:rsidP="00E118BD" w:rsidRDefault="00C37338" w14:paraId="5C832DCC"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Transparency</w:t>
      </w:r>
    </w:p>
    <w:p w:rsidRPr="002B157C" w:rsidR="00C37338" w:rsidP="00C37338" w:rsidRDefault="00C37338" w14:paraId="2F80D86E" w14:textId="77777777">
      <w:pPr>
        <w:rPr>
          <w:rFonts w:asciiTheme="minorHAnsi" w:hAnsiTheme="minorHAnsi" w:eastAsiaTheme="minorHAnsi" w:cstheme="minorHAnsi"/>
          <w:noProof/>
          <w:color w:val="36243B"/>
        </w:rPr>
      </w:pPr>
    </w:p>
    <w:p w:rsidRPr="002B157C" w:rsidR="00C37338" w:rsidP="00C37338" w:rsidRDefault="00C37338" w14:paraId="7CFBCE52" w14:textId="77777777">
      <w:pPr>
        <w:rPr>
          <w:rFonts w:asciiTheme="minorHAnsi" w:hAnsiTheme="minorHAnsi" w:eastAsiaTheme="minorHAnsi" w:cstheme="minorHAnsi"/>
          <w:noProof/>
          <w:color w:val="36243B"/>
        </w:rPr>
      </w:pPr>
      <w:r w:rsidRPr="002B157C">
        <w:rPr>
          <w:rFonts w:asciiTheme="minorHAnsi" w:hAnsiTheme="minorHAnsi" w:eastAsiaTheme="minorHAnsi" w:cstheme="minorHAnsi"/>
          <w:noProof/>
          <w:color w:val="36243B"/>
        </w:rPr>
        <w:t>Staff members must provide career development services and activities in an open and transparent manner.</w:t>
      </w:r>
    </w:p>
    <w:p w:rsidRPr="002B157C" w:rsidR="00C37338" w:rsidP="00C37338" w:rsidRDefault="00C37338" w14:paraId="6327223D" w14:textId="77777777">
      <w:pPr>
        <w:rPr>
          <w:rFonts w:asciiTheme="minorHAnsi" w:hAnsiTheme="minorHAnsi" w:eastAsiaTheme="minorHAnsi" w:cstheme="minorHAnsi"/>
          <w:noProof/>
          <w:color w:val="36243B"/>
        </w:rPr>
      </w:pPr>
    </w:p>
    <w:p w:rsidRPr="002B157C" w:rsidR="00C37338" w:rsidP="00E118BD" w:rsidRDefault="00C37338" w14:paraId="6F596123" w14:textId="77777777">
      <w:pPr>
        <w:pStyle w:val="ListParagraph"/>
        <w:numPr>
          <w:ilvl w:val="0"/>
          <w:numId w:val="1"/>
        </w:numPr>
        <w:ind w:hanging="720"/>
        <w:rPr>
          <w:rFonts w:asciiTheme="minorHAnsi" w:hAnsiTheme="minorHAnsi" w:eastAsiaTheme="minorHAnsi" w:cstheme="minorHAnsi"/>
          <w:b/>
          <w:bCs/>
          <w:noProof/>
          <w:color w:val="36243B"/>
        </w:rPr>
      </w:pPr>
      <w:r w:rsidRPr="002B157C">
        <w:rPr>
          <w:rFonts w:asciiTheme="minorHAnsi" w:hAnsiTheme="minorHAnsi" w:eastAsiaTheme="minorHAnsi" w:cstheme="minorHAnsi"/>
          <w:b/>
          <w:bCs/>
          <w:noProof/>
          <w:color w:val="36243B"/>
        </w:rPr>
        <w:t xml:space="preserve">Trustworthiness </w:t>
      </w:r>
    </w:p>
    <w:p w:rsidRPr="002B157C" w:rsidR="00C37338" w:rsidP="00C37338" w:rsidRDefault="00C37338" w14:paraId="52F079E5" w14:textId="77777777">
      <w:pPr>
        <w:rPr>
          <w:rFonts w:asciiTheme="minorHAnsi" w:hAnsiTheme="minorHAnsi" w:eastAsiaTheme="minorHAnsi" w:cstheme="minorHAnsi"/>
          <w:noProof/>
          <w:color w:val="36243B"/>
        </w:rPr>
      </w:pPr>
    </w:p>
    <w:p w:rsidRPr="002B157C" w:rsidR="00C37338" w:rsidP="00E118BD" w:rsidRDefault="00C37338" w14:paraId="60740F55" w14:textId="07678663">
      <w:pPr>
        <w:rPr>
          <w:rFonts w:asciiTheme="minorHAnsi" w:hAnsiTheme="minorHAnsi" w:cstheme="minorHAnsi"/>
          <w:noProof/>
          <w:color w:val="36243B"/>
        </w:rPr>
      </w:pPr>
      <w:r w:rsidRPr="002B157C">
        <w:rPr>
          <w:rFonts w:asciiTheme="minorHAnsi" w:hAnsiTheme="minorHAnsi" w:eastAsiaTheme="minorHAnsi" w:cstheme="minorHAnsi"/>
          <w:noProof/>
          <w:color w:val="36243B"/>
        </w:rPr>
        <w:t>Staff members must act in accordance with the trust placed in them, ensure that the clients’ expectations are ones that have reasonable expectation of being met and honour agreements and promises</w:t>
      </w:r>
      <w:r w:rsidRPr="002B157C" w:rsidR="00C94F19">
        <w:rPr>
          <w:rFonts w:asciiTheme="minorHAnsi" w:hAnsiTheme="minorHAnsi" w:eastAsiaTheme="minorHAnsi" w:cstheme="minorHAnsi"/>
          <w:noProof/>
          <w:color w:val="36243B"/>
        </w:rPr>
        <w:t>.</w:t>
      </w:r>
    </w:p>
    <w:p w:rsidRPr="002B157C" w:rsidR="00C37338" w:rsidP="00C37338" w:rsidRDefault="00C37338" w14:paraId="5F7D06DE" w14:textId="77777777">
      <w:pPr>
        <w:pStyle w:val="Default"/>
        <w:rPr>
          <w:rFonts w:asciiTheme="minorHAnsi" w:hAnsiTheme="minorHAnsi" w:cstheme="minorHAnsi"/>
          <w:noProof/>
          <w:color w:val="36243B"/>
          <w:lang w:eastAsia="en-GB"/>
        </w:rPr>
      </w:pPr>
    </w:p>
    <w:p w:rsidR="00670099" w:rsidP="00C37338" w:rsidRDefault="00670099" w14:paraId="387F4225" w14:textId="77777777">
      <w:pPr>
        <w:rPr>
          <w:rFonts w:asciiTheme="minorHAnsi" w:hAnsiTheme="minorHAnsi" w:eastAsiaTheme="minorHAnsi" w:cstheme="minorHAnsi"/>
          <w:noProof/>
          <w:color w:val="36243B"/>
        </w:rPr>
      </w:pPr>
    </w:p>
    <w:p w:rsidRPr="00670099" w:rsidR="00670099" w:rsidP="00670099" w:rsidRDefault="00670099" w14:paraId="378354AF" w14:textId="3E8F1298">
      <w:pPr>
        <w:jc w:val="center"/>
        <w:rPr>
          <w:rFonts w:asciiTheme="minorHAnsi" w:hAnsiTheme="minorHAnsi" w:eastAsiaTheme="minorHAnsi" w:cstheme="minorHAnsi"/>
          <w:noProof/>
          <w:color w:val="36243B"/>
          <w:sz w:val="96"/>
          <w:szCs w:val="96"/>
        </w:rPr>
      </w:pPr>
      <w:r w:rsidRPr="00670099">
        <w:rPr>
          <w:rFonts w:asciiTheme="minorHAnsi" w:hAnsiTheme="minorHAnsi" w:eastAsiaTheme="minorHAnsi" w:cstheme="minorHAnsi"/>
          <w:noProof/>
          <w:color w:val="36243B"/>
          <w:sz w:val="96"/>
          <w:szCs w:val="96"/>
        </w:rPr>
        <w:t>*</w:t>
      </w:r>
      <w:r>
        <w:rPr>
          <w:rFonts w:asciiTheme="minorHAnsi" w:hAnsiTheme="minorHAnsi" w:eastAsiaTheme="minorHAnsi" w:cstheme="minorHAnsi"/>
          <w:noProof/>
          <w:color w:val="36243B"/>
          <w:sz w:val="96"/>
          <w:szCs w:val="96"/>
        </w:rPr>
        <w:t xml:space="preserve"> * *</w:t>
      </w:r>
    </w:p>
    <w:p w:rsidR="00670099" w:rsidP="00C37338" w:rsidRDefault="00670099" w14:paraId="7D1365BC" w14:textId="77777777">
      <w:pPr>
        <w:rPr>
          <w:rFonts w:asciiTheme="minorHAnsi" w:hAnsiTheme="minorHAnsi" w:eastAsiaTheme="minorHAnsi" w:cstheme="minorHAnsi"/>
          <w:noProof/>
          <w:color w:val="36243B"/>
        </w:rPr>
      </w:pPr>
    </w:p>
    <w:p w:rsidRPr="002B157C" w:rsidR="00C37338" w:rsidP="00C37338" w:rsidRDefault="00670099" w14:paraId="5A7D6E6E" w14:textId="18695C6B">
      <w:pPr>
        <w:rPr>
          <w:rFonts w:asciiTheme="minorHAnsi" w:hAnsiTheme="minorHAnsi" w:eastAsiaTheme="minorHAnsi" w:cstheme="minorHAnsi"/>
          <w:noProof/>
          <w:color w:val="36243B"/>
        </w:rPr>
      </w:pPr>
      <w:r>
        <w:rPr>
          <w:rFonts w:asciiTheme="minorHAnsi" w:hAnsiTheme="minorHAnsi" w:eastAsiaTheme="minorHAnsi" w:cstheme="minorHAnsi"/>
          <w:noProof/>
          <w:color w:val="36243B"/>
        </w:rPr>
        <w:t>W</w:t>
      </w:r>
      <w:r w:rsidRPr="002B157C" w:rsidR="00C37338">
        <w:rPr>
          <w:rFonts w:asciiTheme="minorHAnsi" w:hAnsiTheme="minorHAnsi" w:eastAsiaTheme="minorHAnsi" w:cstheme="minorHAnsi"/>
          <w:noProof/>
          <w:color w:val="36243B"/>
        </w:rPr>
        <w:t xml:space="preserve">ithin the Code of Ethics reference to specific job roles or services has been avoided. All career development activities and services are covered by this code regardless of how they are delivered, e.g. face to face, </w:t>
      </w:r>
      <w:r>
        <w:rPr>
          <w:rFonts w:asciiTheme="minorHAnsi" w:hAnsiTheme="minorHAnsi" w:eastAsiaTheme="minorHAnsi" w:cstheme="minorHAnsi"/>
          <w:noProof/>
          <w:color w:val="36243B"/>
        </w:rPr>
        <w:t>online.</w:t>
      </w:r>
    </w:p>
    <w:p w:rsidRPr="002B157C" w:rsidR="00C37338" w:rsidP="00C37338" w:rsidRDefault="00C37338" w14:paraId="19024E80" w14:textId="77777777">
      <w:pPr>
        <w:rPr>
          <w:rFonts w:asciiTheme="minorHAnsi" w:hAnsiTheme="minorHAnsi" w:eastAsiaTheme="minorHAnsi" w:cstheme="minorHAnsi"/>
          <w:noProof/>
          <w:color w:val="36243B"/>
        </w:rPr>
      </w:pPr>
    </w:p>
    <w:p w:rsidRPr="00670099" w:rsidR="00C37338" w:rsidP="00C37338" w:rsidRDefault="00C37338" w14:paraId="088A447E" w14:textId="2152A673">
      <w:pPr>
        <w:rPr>
          <w:rFonts w:asciiTheme="minorHAnsi" w:hAnsiTheme="minorHAnsi" w:eastAsiaTheme="minorHAnsi" w:cstheme="minorHAnsi"/>
          <w:noProof/>
          <w:color w:val="36243B"/>
        </w:rPr>
      </w:pPr>
      <w:r w:rsidRPr="00670099">
        <w:rPr>
          <w:rFonts w:asciiTheme="minorHAnsi" w:hAnsiTheme="minorHAnsi" w:eastAsiaTheme="minorHAnsi" w:cstheme="minorHAnsi"/>
          <w:noProof/>
          <w:color w:val="36243B"/>
        </w:rPr>
        <w:t xml:space="preserve">Taken from </w:t>
      </w:r>
      <w:r w:rsidR="00670099">
        <w:rPr>
          <w:rFonts w:asciiTheme="minorHAnsi" w:hAnsiTheme="minorHAnsi" w:eastAsiaTheme="minorHAnsi" w:cstheme="minorHAnsi"/>
          <w:noProof/>
          <w:color w:val="36243B"/>
        </w:rPr>
        <w:t xml:space="preserve">the </w:t>
      </w:r>
      <w:r w:rsidRPr="00670099">
        <w:rPr>
          <w:rFonts w:asciiTheme="minorHAnsi" w:hAnsiTheme="minorHAnsi" w:eastAsiaTheme="minorHAnsi" w:cstheme="minorHAnsi"/>
          <w:noProof/>
          <w:color w:val="36243B"/>
        </w:rPr>
        <w:t xml:space="preserve">Career Development Institute </w:t>
      </w:r>
      <w:hyperlink w:history="1" r:id="rId7">
        <w:r w:rsidRPr="00670099" w:rsidR="00670099">
          <w:rPr>
            <w:rStyle w:val="Hyperlink"/>
            <w:rFonts w:asciiTheme="minorHAnsi" w:hAnsiTheme="minorHAnsi" w:eastAsiaTheme="minorHAnsi" w:cstheme="minorHAnsi"/>
            <w:noProof/>
            <w:color w:val="36243B"/>
          </w:rPr>
          <w:t>Code of Ethics</w:t>
        </w:r>
      </w:hyperlink>
    </w:p>
    <w:p w:rsidRPr="002B157C" w:rsidR="00D25DDD" w:rsidRDefault="00D25DDD" w14:paraId="3B724DE5" w14:textId="77777777">
      <w:pPr>
        <w:rPr>
          <w:rFonts w:asciiTheme="minorHAnsi" w:hAnsiTheme="minorHAnsi" w:cstheme="minorHAnsi"/>
          <w:color w:val="36243B"/>
        </w:rPr>
      </w:pPr>
    </w:p>
    <w:sectPr w:rsidRPr="002B157C" w:rsidR="00D25D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AF80" w14:textId="77777777" w:rsidR="002B157C" w:rsidRDefault="002B157C" w:rsidP="002B157C">
      <w:r>
        <w:separator/>
      </w:r>
    </w:p>
  </w:endnote>
  <w:endnote w:type="continuationSeparator" w:id="0">
    <w:p w14:paraId="0BE75980" w14:textId="77777777" w:rsidR="002B157C" w:rsidRDefault="002B157C" w:rsidP="002B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D092" w14:textId="54B2003C" w:rsidR="00E118BD" w:rsidRDefault="00E118BD">
    <w:pPr>
      <w:pStyle w:val="Footer"/>
    </w:pPr>
    <w:r>
      <w:rPr>
        <w:noProof/>
      </w:rPr>
      <mc:AlternateContent>
        <mc:Choice Requires="wpg">
          <w:drawing>
            <wp:anchor distT="0" distB="0" distL="114300" distR="114300" simplePos="0" relativeHeight="251660288" behindDoc="0" locked="0" layoutInCell="1" allowOverlap="1" wp14:anchorId="4BBFF3BC" wp14:editId="39ADF581">
              <wp:simplePos x="0" y="0"/>
              <wp:positionH relativeFrom="column">
                <wp:posOffset>-673100</wp:posOffset>
              </wp:positionH>
              <wp:positionV relativeFrom="paragraph">
                <wp:posOffset>-48260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503AE6CB" id="Group 5" o:spid="_x0000_s1026" style="position:absolute;margin-left:-53pt;margin-top:-3.8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E34CC" w14:textId="77777777" w:rsidR="002B157C" w:rsidRDefault="002B157C" w:rsidP="002B157C">
      <w:r>
        <w:separator/>
      </w:r>
    </w:p>
  </w:footnote>
  <w:footnote w:type="continuationSeparator" w:id="0">
    <w:p w14:paraId="67457872" w14:textId="77777777" w:rsidR="002B157C" w:rsidRDefault="002B157C" w:rsidP="002B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0978" w14:textId="26276EB7" w:rsidR="002B157C" w:rsidRDefault="002B157C">
    <w:pPr>
      <w:pStyle w:val="Header"/>
    </w:pPr>
    <w:r>
      <w:rPr>
        <w:noProof/>
      </w:rPr>
      <w:drawing>
        <wp:anchor distT="0" distB="0" distL="114300" distR="114300" simplePos="0" relativeHeight="251658240" behindDoc="0" locked="0" layoutInCell="1" allowOverlap="1" wp14:anchorId="51CF17E7" wp14:editId="0F104179">
          <wp:simplePos x="0" y="0"/>
          <wp:positionH relativeFrom="column">
            <wp:posOffset>-930910</wp:posOffset>
          </wp:positionH>
          <wp:positionV relativeFrom="paragraph">
            <wp:posOffset>-440690</wp:posOffset>
          </wp:positionV>
          <wp:extent cx="7574915" cy="674794"/>
          <wp:effectExtent l="0" t="0" r="0" b="0"/>
          <wp:wrapNone/>
          <wp:docPr id="6634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878" name="Picture 6634878"/>
                  <pic:cNvPicPr/>
                </pic:nvPicPr>
                <pic:blipFill>
                  <a:blip r:embed="rId1">
                    <a:extLst>
                      <a:ext uri="{28A0092B-C50C-407E-A947-70E740481C1C}">
                        <a14:useLocalDpi xmlns:a14="http://schemas.microsoft.com/office/drawing/2010/main" val="0"/>
                      </a:ext>
                    </a:extLst>
                  </a:blip>
                  <a:stretch>
                    <a:fillRect/>
                  </a:stretch>
                </pic:blipFill>
                <pic:spPr>
                  <a:xfrm>
                    <a:off x="0" y="0"/>
                    <a:ext cx="7574915" cy="6747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A4B9B"/>
    <w:multiLevelType w:val="hybridMultilevel"/>
    <w:tmpl w:val="298A19C2"/>
    <w:lvl w:ilvl="0" w:tplc="842C07F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6040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8"/>
    <w:rsid w:val="001D4812"/>
    <w:rsid w:val="002B157C"/>
    <w:rsid w:val="0041268E"/>
    <w:rsid w:val="00601DB2"/>
    <w:rsid w:val="006171A2"/>
    <w:rsid w:val="00670099"/>
    <w:rsid w:val="00C37338"/>
    <w:rsid w:val="00C94F19"/>
    <w:rsid w:val="00D25DDD"/>
    <w:rsid w:val="00DE52AF"/>
    <w:rsid w:val="00E11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A0E07"/>
  <w15:chartTrackingRefBased/>
  <w15:docId w15:val="{97D1564C-2155-47FF-B2D3-85695E78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338"/>
    <w:rPr>
      <w:color w:val="0000FF"/>
      <w:u w:val="single"/>
    </w:rPr>
  </w:style>
  <w:style w:type="paragraph" w:styleId="ListParagraph">
    <w:name w:val="List Paragraph"/>
    <w:basedOn w:val="Normal"/>
    <w:uiPriority w:val="34"/>
    <w:qFormat/>
    <w:rsid w:val="00C37338"/>
    <w:pPr>
      <w:ind w:left="720"/>
      <w:contextualSpacing/>
    </w:pPr>
  </w:style>
  <w:style w:type="paragraph" w:customStyle="1" w:styleId="Default">
    <w:name w:val="Default"/>
    <w:rsid w:val="00C37338"/>
    <w:pPr>
      <w:autoSpaceDE w:val="0"/>
      <w:autoSpaceDN w:val="0"/>
      <w:adjustRightInd w:val="0"/>
      <w:spacing w:after="0" w:line="240" w:lineRule="auto"/>
    </w:pPr>
    <w:rPr>
      <w:rFonts w:ascii="Myriad Pro Light" w:hAnsi="Myriad Pro Light" w:cs="Myriad Pro Light"/>
      <w:color w:val="000000"/>
      <w:sz w:val="24"/>
      <w:szCs w:val="24"/>
    </w:rPr>
  </w:style>
  <w:style w:type="character" w:styleId="FollowedHyperlink">
    <w:name w:val="FollowedHyperlink"/>
    <w:basedOn w:val="DefaultParagraphFont"/>
    <w:uiPriority w:val="99"/>
    <w:semiHidden/>
    <w:unhideWhenUsed/>
    <w:rsid w:val="00C94F19"/>
    <w:rPr>
      <w:color w:val="954F72" w:themeColor="followedHyperlink"/>
      <w:u w:val="single"/>
    </w:rPr>
  </w:style>
  <w:style w:type="paragraph" w:styleId="Header">
    <w:name w:val="header"/>
    <w:basedOn w:val="Normal"/>
    <w:link w:val="HeaderChar"/>
    <w:uiPriority w:val="99"/>
    <w:unhideWhenUsed/>
    <w:rsid w:val="002B157C"/>
    <w:pPr>
      <w:tabs>
        <w:tab w:val="center" w:pos="4513"/>
        <w:tab w:val="right" w:pos="9026"/>
      </w:tabs>
    </w:pPr>
  </w:style>
  <w:style w:type="character" w:customStyle="1" w:styleId="HeaderChar">
    <w:name w:val="Header Char"/>
    <w:basedOn w:val="DefaultParagraphFont"/>
    <w:link w:val="Header"/>
    <w:uiPriority w:val="99"/>
    <w:rsid w:val="002B157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157C"/>
    <w:pPr>
      <w:tabs>
        <w:tab w:val="center" w:pos="4513"/>
        <w:tab w:val="right" w:pos="9026"/>
      </w:tabs>
    </w:pPr>
  </w:style>
  <w:style w:type="character" w:customStyle="1" w:styleId="FooterChar">
    <w:name w:val="Footer Char"/>
    <w:basedOn w:val="DefaultParagraphFont"/>
    <w:link w:val="Footer"/>
    <w:uiPriority w:val="99"/>
    <w:rsid w:val="002B157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7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3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cdi.net/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Code-of-Ethics-for-Non-Teaching-Staff.</dc:title>
  <dc:subject>
  </dc:subject>
  <dc:creator>DAVIS, Vicky</dc:creator>
  <cp:keywords>
  </cp:keywords>
  <dc:description>
  </dc:description>
  <cp:lastModifiedBy>Helen Crampton</cp:lastModifiedBy>
  <cp:revision>3</cp:revision>
  <dcterms:created xsi:type="dcterms:W3CDTF">2025-06-30T17:04:00Z</dcterms:created>
  <dcterms:modified xsi:type="dcterms:W3CDTF">2025-07-30T11:49:14Z</dcterms:modified>
</cp:coreProperties>
</file>