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52743" w:rsidR="000567E2" w:rsidP="00F2799E" w:rsidRDefault="00F2799E" w14:paraId="0B64EA81" w14:textId="26AD45D2">
      <w:pPr>
        <w:jc w:val="center"/>
        <w:rPr>
          <w:rFonts w:ascii="Calibri" w:hAnsi="Calibri" w:cs="Calibri"/>
          <w:b/>
          <w:bCs/>
          <w:color w:val="342E43"/>
          <w:sz w:val="36"/>
          <w:szCs w:val="36"/>
        </w:rPr>
      </w:pPr>
      <w:r w:rsidRPr="00652743">
        <w:rPr>
          <w:rFonts w:ascii="Calibri" w:hAnsi="Calibri" w:cs="Calibri"/>
          <w:b/>
          <w:bCs/>
          <w:color w:val="342E43"/>
          <w:sz w:val="36"/>
          <w:szCs w:val="36"/>
        </w:rPr>
        <w:t>M</w:t>
      </w:r>
      <w:r w:rsidRPr="00652743" w:rsidR="00460D80">
        <w:rPr>
          <w:rFonts w:ascii="Calibri" w:hAnsi="Calibri" w:cs="Calibri"/>
          <w:b/>
          <w:bCs/>
          <w:color w:val="342E43"/>
          <w:sz w:val="36"/>
          <w:szCs w:val="36"/>
        </w:rPr>
        <w:t xml:space="preserve">alpractice and </w:t>
      </w:r>
      <w:r w:rsidRPr="00652743">
        <w:rPr>
          <w:rFonts w:ascii="Calibri" w:hAnsi="Calibri" w:cs="Calibri"/>
          <w:b/>
          <w:bCs/>
          <w:color w:val="342E43"/>
          <w:sz w:val="36"/>
          <w:szCs w:val="36"/>
        </w:rPr>
        <w:t>M</w:t>
      </w:r>
      <w:r w:rsidRPr="00652743" w:rsidR="00C53295">
        <w:rPr>
          <w:rFonts w:ascii="Calibri" w:hAnsi="Calibri" w:cs="Calibri"/>
          <w:b/>
          <w:bCs/>
          <w:color w:val="342E43"/>
          <w:sz w:val="36"/>
          <w:szCs w:val="36"/>
        </w:rPr>
        <w:t>aladministration</w:t>
      </w:r>
      <w:r w:rsidRPr="00652743">
        <w:rPr>
          <w:rFonts w:ascii="Calibri" w:hAnsi="Calibri" w:cs="Calibri"/>
          <w:b/>
          <w:bCs/>
          <w:color w:val="342E43"/>
          <w:sz w:val="36"/>
          <w:szCs w:val="36"/>
        </w:rPr>
        <w:t xml:space="preserve"> Policy</w:t>
      </w:r>
    </w:p>
    <w:p w:rsidRPr="00652743" w:rsidR="00F2799E" w:rsidP="00F2799E" w:rsidRDefault="00F2799E" w14:paraId="7DB8CBA3" w14:textId="71C224E8">
      <w:pPr>
        <w:jc w:val="center"/>
        <w:rPr>
          <w:rFonts w:ascii="Calibri" w:hAnsi="Calibri" w:cs="Calibri"/>
          <w:color w:val="342E43"/>
          <w:sz w:val="28"/>
          <w:szCs w:val="28"/>
        </w:rPr>
      </w:pPr>
      <w:r w:rsidRPr="00652743">
        <w:rPr>
          <w:rFonts w:ascii="Calibri" w:hAnsi="Calibri" w:cs="Calibri"/>
          <w:color w:val="342E43"/>
          <w:sz w:val="28"/>
          <w:szCs w:val="28"/>
        </w:rPr>
        <w:t xml:space="preserve">Last updated: </w:t>
      </w:r>
      <w:r w:rsidRPr="00652743">
        <w:rPr>
          <w:rFonts w:ascii="Calibri" w:hAnsi="Calibri" w:cs="Calibri"/>
          <w:color w:val="342E43"/>
          <w:sz w:val="28"/>
          <w:szCs w:val="28"/>
        </w:rPr>
        <w:fldChar w:fldCharType="begin"/>
      </w:r>
      <w:r w:rsidRPr="00652743">
        <w:rPr>
          <w:rFonts w:ascii="Calibri" w:hAnsi="Calibri" w:cs="Calibri"/>
          <w:color w:val="342E43"/>
          <w:sz w:val="28"/>
          <w:szCs w:val="28"/>
        </w:rPr>
        <w:instrText xml:space="preserve"> DATE \@ "d MMMM yyyy" </w:instrText>
      </w:r>
      <w:r w:rsidRPr="00652743">
        <w:rPr>
          <w:rFonts w:ascii="Calibri" w:hAnsi="Calibri" w:cs="Calibri"/>
          <w:color w:val="342E43"/>
          <w:sz w:val="28"/>
          <w:szCs w:val="28"/>
        </w:rPr>
        <w:fldChar w:fldCharType="separate"/>
      </w:r>
      <w:r w:rsidRPr="00652743" w:rsidR="00101342">
        <w:rPr>
          <w:rFonts w:ascii="Calibri" w:hAnsi="Calibri" w:cs="Calibri"/>
          <w:noProof/>
          <w:color w:val="342E43"/>
          <w:sz w:val="28"/>
          <w:szCs w:val="28"/>
        </w:rPr>
        <w:t>14 August 2025</w:t>
      </w:r>
      <w:r w:rsidRPr="00652743">
        <w:rPr>
          <w:rFonts w:ascii="Calibri" w:hAnsi="Calibri" w:cs="Calibri"/>
          <w:color w:val="342E43"/>
          <w:sz w:val="28"/>
          <w:szCs w:val="28"/>
        </w:rPr>
        <w:fldChar w:fldCharType="end"/>
      </w:r>
    </w:p>
    <w:p w:rsidRPr="00652743" w:rsidR="00F2799E" w:rsidP="00F2799E" w:rsidRDefault="00F2799E" w14:paraId="6431BEAF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39851069" w14:textId="6171C224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>Introduction</w:t>
      </w:r>
    </w:p>
    <w:p w:rsidRPr="00652743" w:rsidR="00F2799E" w:rsidP="00F2799E" w:rsidRDefault="00F2799E" w14:paraId="633CA977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40D352CD" w14:textId="698C3A29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This policy is aimed at</w:t>
      </w:r>
      <w:r w:rsidRPr="00652743" w:rsidR="002C4F31">
        <w:rPr>
          <w:rFonts w:ascii="Calibri" w:hAnsi="Calibri" w:cs="Calibri"/>
          <w:color w:val="342E43"/>
        </w:rPr>
        <w:t xml:space="preserve"> </w:t>
      </w:r>
      <w:r w:rsidRPr="00652743" w:rsidR="0019083F">
        <w:rPr>
          <w:rFonts w:ascii="Calibri" w:hAnsi="Calibri" w:cs="Calibri"/>
          <w:color w:val="342E43"/>
        </w:rPr>
        <w:t xml:space="preserve">both direct delivery staff and learners as well as </w:t>
      </w:r>
      <w:r w:rsidRPr="00652743" w:rsidR="002C4F31">
        <w:rPr>
          <w:rFonts w:ascii="Calibri" w:hAnsi="Calibri" w:cs="Calibri"/>
          <w:color w:val="342E43"/>
        </w:rPr>
        <w:t xml:space="preserve">commissioned partners </w:t>
      </w:r>
      <w:r w:rsidRPr="00652743" w:rsidR="0019083F">
        <w:rPr>
          <w:rFonts w:ascii="Calibri" w:hAnsi="Calibri" w:cs="Calibri"/>
          <w:color w:val="342E43"/>
        </w:rPr>
        <w:t xml:space="preserve"> who </w:t>
      </w:r>
      <w:r w:rsidRPr="00652743">
        <w:rPr>
          <w:rFonts w:ascii="Calibri" w:hAnsi="Calibri" w:cs="Calibri"/>
          <w:color w:val="342E43"/>
        </w:rPr>
        <w:t>de</w:t>
      </w:r>
      <w:r w:rsidRPr="00652743" w:rsidR="001D23FB">
        <w:rPr>
          <w:rFonts w:ascii="Calibri" w:hAnsi="Calibri" w:cs="Calibri"/>
          <w:color w:val="342E43"/>
        </w:rPr>
        <w:t xml:space="preserve">liver </w:t>
      </w:r>
      <w:r w:rsidRPr="00652743" w:rsidR="00BD70CC">
        <w:rPr>
          <w:rFonts w:ascii="Calibri" w:hAnsi="Calibri" w:cs="Calibri"/>
          <w:color w:val="342E43"/>
        </w:rPr>
        <w:t xml:space="preserve">Skills and Employment </w:t>
      </w:r>
      <w:proofErr w:type="spellStart"/>
      <w:r w:rsidRPr="00652743" w:rsidR="00BD70CC">
        <w:rPr>
          <w:rFonts w:ascii="Calibri" w:hAnsi="Calibri" w:cs="Calibri"/>
          <w:color w:val="342E43"/>
        </w:rPr>
        <w:t>programmes</w:t>
      </w:r>
      <w:proofErr w:type="spellEnd"/>
      <w:r w:rsidRPr="00652743" w:rsidR="00BD70CC">
        <w:rPr>
          <w:rFonts w:ascii="Calibri" w:hAnsi="Calibri" w:cs="Calibri"/>
          <w:color w:val="342E43"/>
        </w:rPr>
        <w:t xml:space="preserve"> for </w:t>
      </w:r>
      <w:r w:rsidRPr="00652743" w:rsidR="0019083F">
        <w:rPr>
          <w:rFonts w:ascii="Calibri" w:hAnsi="Calibri" w:cs="Calibri"/>
          <w:color w:val="342E43"/>
        </w:rPr>
        <w:t>Cheshire West and Chester Council</w:t>
      </w:r>
      <w:r w:rsidRPr="00652743" w:rsidR="00BD70CC">
        <w:rPr>
          <w:rFonts w:ascii="Calibri" w:hAnsi="Calibri" w:cs="Calibri"/>
          <w:color w:val="342E43"/>
        </w:rPr>
        <w:t xml:space="preserve"> (CW&amp;C)</w:t>
      </w:r>
      <w:r w:rsidRPr="00652743" w:rsidR="0019083F">
        <w:rPr>
          <w:rFonts w:ascii="Calibri" w:hAnsi="Calibri" w:cs="Calibri"/>
          <w:color w:val="342E43"/>
        </w:rPr>
        <w:t xml:space="preserve">: tailored </w:t>
      </w:r>
      <w:r w:rsidRPr="00652743" w:rsidR="002C4F31">
        <w:rPr>
          <w:rFonts w:ascii="Calibri" w:hAnsi="Calibri" w:cs="Calibri"/>
          <w:color w:val="342E43"/>
        </w:rPr>
        <w:t>learning</w:t>
      </w:r>
      <w:r w:rsidRPr="00652743" w:rsidR="0019083F">
        <w:rPr>
          <w:rFonts w:ascii="Calibri" w:hAnsi="Calibri" w:cs="Calibri"/>
          <w:color w:val="342E43"/>
        </w:rPr>
        <w:t xml:space="preserve">, </w:t>
      </w:r>
      <w:r w:rsidRPr="00652743" w:rsidR="002C4F31">
        <w:rPr>
          <w:rFonts w:ascii="Calibri" w:hAnsi="Calibri" w:cs="Calibri"/>
          <w:color w:val="342E43"/>
        </w:rPr>
        <w:t xml:space="preserve">non-regulated provision </w:t>
      </w:r>
      <w:r w:rsidRPr="00652743" w:rsidR="001D23FB">
        <w:rPr>
          <w:rFonts w:ascii="Calibri" w:hAnsi="Calibri" w:cs="Calibri"/>
          <w:color w:val="342E43"/>
        </w:rPr>
        <w:t xml:space="preserve">or </w:t>
      </w:r>
      <w:r w:rsidRPr="00652743" w:rsidR="002C4F31">
        <w:rPr>
          <w:rFonts w:ascii="Calibri" w:hAnsi="Calibri" w:cs="Calibri"/>
          <w:color w:val="342E43"/>
        </w:rPr>
        <w:t xml:space="preserve">accredited </w:t>
      </w:r>
      <w:r w:rsidRPr="00652743" w:rsidR="001D23FB">
        <w:rPr>
          <w:rFonts w:ascii="Calibri" w:hAnsi="Calibri" w:cs="Calibri"/>
          <w:color w:val="342E43"/>
        </w:rPr>
        <w:t>courses</w:t>
      </w:r>
      <w:r w:rsidRPr="00652743" w:rsidR="0019083F">
        <w:rPr>
          <w:rFonts w:ascii="Calibri" w:hAnsi="Calibri" w:cs="Calibri"/>
          <w:color w:val="342E43"/>
        </w:rPr>
        <w:t>. It will be used as reference for any learner or staff member</w:t>
      </w:r>
      <w:r w:rsidRPr="00652743">
        <w:rPr>
          <w:rFonts w:ascii="Calibri" w:hAnsi="Calibri" w:cs="Calibri"/>
          <w:color w:val="342E43"/>
        </w:rPr>
        <w:t xml:space="preserve"> involved in suspected or actual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malpractice</w:t>
      </w:r>
      <w:r w:rsidRPr="00652743" w:rsidR="0019083F">
        <w:rPr>
          <w:rFonts w:ascii="Calibri" w:hAnsi="Calibri" w:cs="Calibri"/>
          <w:color w:val="342E43"/>
        </w:rPr>
        <w:t xml:space="preserve"> and </w:t>
      </w:r>
      <w:r w:rsidRPr="00652743">
        <w:rPr>
          <w:rFonts w:ascii="Calibri" w:hAnsi="Calibri" w:cs="Calibri"/>
          <w:color w:val="342E43"/>
        </w:rPr>
        <w:t xml:space="preserve">maladministration. It is also for use to ensure </w:t>
      </w:r>
      <w:r w:rsidRPr="00652743" w:rsidR="002C4F31">
        <w:rPr>
          <w:rFonts w:ascii="Calibri" w:hAnsi="Calibri" w:cs="Calibri"/>
          <w:color w:val="342E43"/>
        </w:rPr>
        <w:t xml:space="preserve">that </w:t>
      </w:r>
      <w:r w:rsidRPr="00652743">
        <w:rPr>
          <w:rFonts w:ascii="Calibri" w:hAnsi="Calibri" w:cs="Calibri"/>
          <w:color w:val="342E43"/>
        </w:rPr>
        <w:t>all malpractice and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maladministration investigations</w:t>
      </w:r>
      <w:r w:rsidRPr="00652743" w:rsidR="002C4F31">
        <w:rPr>
          <w:rFonts w:ascii="Calibri" w:hAnsi="Calibri" w:cs="Calibri"/>
          <w:color w:val="342E43"/>
        </w:rPr>
        <w:t xml:space="preserve"> are carried out </w:t>
      </w:r>
      <w:r w:rsidRPr="00652743">
        <w:rPr>
          <w:rFonts w:ascii="Calibri" w:hAnsi="Calibri" w:cs="Calibri"/>
          <w:color w:val="342E43"/>
        </w:rPr>
        <w:t xml:space="preserve">in a </w:t>
      </w:r>
      <w:r w:rsidRPr="00652743" w:rsidR="002C4F31">
        <w:rPr>
          <w:rFonts w:ascii="Calibri" w:hAnsi="Calibri" w:cs="Calibri"/>
          <w:color w:val="342E43"/>
        </w:rPr>
        <w:t xml:space="preserve">fair and </w:t>
      </w:r>
      <w:r w:rsidRPr="00652743">
        <w:rPr>
          <w:rFonts w:ascii="Calibri" w:hAnsi="Calibri" w:cs="Calibri"/>
          <w:color w:val="342E43"/>
        </w:rPr>
        <w:t>consistent manner.</w:t>
      </w:r>
    </w:p>
    <w:p w:rsidRPr="00652743" w:rsidR="0019083F" w:rsidP="00F2799E" w:rsidRDefault="0019083F" w14:paraId="01FAF4E0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1D23FB" w14:paraId="061C6754" w14:textId="2B4DBB80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It sets out the steps </w:t>
      </w:r>
      <w:r w:rsidRPr="00652743" w:rsidR="000567E2">
        <w:rPr>
          <w:rFonts w:ascii="Calibri" w:hAnsi="Calibri" w:cs="Calibri"/>
          <w:color w:val="342E43"/>
        </w:rPr>
        <w:t>our</w:t>
      </w:r>
      <w:r w:rsidRPr="00652743" w:rsidR="0019083F">
        <w:rPr>
          <w:rFonts w:ascii="Calibri" w:hAnsi="Calibri" w:cs="Calibri"/>
          <w:color w:val="342E43"/>
        </w:rPr>
        <w:t xml:space="preserve"> staff, partners and</w:t>
      </w:r>
      <w:r w:rsidRPr="00652743" w:rsidR="000567E2">
        <w:rPr>
          <w:rFonts w:ascii="Calibri" w:hAnsi="Calibri" w:cs="Calibri"/>
          <w:color w:val="342E43"/>
        </w:rPr>
        <w:t xml:space="preserve"> learners must follow when reporting suspected or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actual cases of malpractice</w:t>
      </w:r>
      <w:r w:rsidRPr="00652743" w:rsidR="0019083F">
        <w:rPr>
          <w:rFonts w:ascii="Calibri" w:hAnsi="Calibri" w:cs="Calibri"/>
          <w:color w:val="342E43"/>
        </w:rPr>
        <w:t xml:space="preserve"> and </w:t>
      </w:r>
      <w:r w:rsidRPr="00652743" w:rsidR="000567E2">
        <w:rPr>
          <w:rFonts w:ascii="Calibri" w:hAnsi="Calibri" w:cs="Calibri"/>
          <w:color w:val="342E43"/>
        </w:rPr>
        <w:t>maladministration and our responsibilities in dealing with such cases. It also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sets out the procedural steps we will follow when reviewing the cases.</w:t>
      </w:r>
    </w:p>
    <w:p w:rsidRPr="00652743" w:rsidR="0019083F" w:rsidP="00F2799E" w:rsidRDefault="0019083F" w14:paraId="5EE9EFD4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0AB4C7BA" w14:textId="61EB2455">
      <w:pPr>
        <w:rPr>
          <w:rFonts w:ascii="Calibri" w:hAnsi="Calibri" w:cs="Calibri"/>
          <w:i/>
          <w:iCs/>
          <w:color w:val="342E43"/>
        </w:rPr>
      </w:pPr>
      <w:proofErr w:type="spellStart"/>
      <w:r w:rsidRPr="00652743">
        <w:rPr>
          <w:rFonts w:ascii="Calibri" w:hAnsi="Calibri" w:cs="Calibri"/>
          <w:i/>
          <w:iCs/>
          <w:color w:val="342E43"/>
        </w:rPr>
        <w:t>Centres</w:t>
      </w:r>
      <w:r w:rsidRPr="00652743" w:rsidR="00086562">
        <w:rPr>
          <w:rFonts w:ascii="Calibri" w:hAnsi="Calibri" w:cs="Calibri"/>
          <w:i/>
          <w:iCs/>
          <w:color w:val="342E43"/>
        </w:rPr>
        <w:t>’</w:t>
      </w:r>
      <w:proofErr w:type="spellEnd"/>
      <w:r w:rsidRPr="00652743" w:rsidR="00086562">
        <w:rPr>
          <w:rFonts w:ascii="Calibri" w:hAnsi="Calibri" w:cs="Calibri"/>
          <w:i/>
          <w:iCs/>
          <w:color w:val="342E43"/>
        </w:rPr>
        <w:t xml:space="preserve"> </w:t>
      </w:r>
      <w:r w:rsidRPr="00652743">
        <w:rPr>
          <w:rFonts w:ascii="Calibri" w:hAnsi="Calibri" w:cs="Calibri"/>
          <w:i/>
          <w:iCs/>
          <w:color w:val="342E43"/>
        </w:rPr>
        <w:t>responsibility</w:t>
      </w:r>
    </w:p>
    <w:p w:rsidRPr="00652743" w:rsidR="000567E2" w:rsidP="00F2799E" w:rsidRDefault="001D23FB" w14:paraId="545EE59D" w14:textId="56FC370D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It is important that all </w:t>
      </w:r>
      <w:r w:rsidRPr="00652743" w:rsidR="000567E2">
        <w:rPr>
          <w:rFonts w:ascii="Calibri" w:hAnsi="Calibri" w:cs="Calibri"/>
          <w:color w:val="342E43"/>
        </w:rPr>
        <w:t>staff involved in the management, assessment and quality assurance of</w:t>
      </w:r>
      <w:r w:rsidRPr="00652743" w:rsidR="00086562">
        <w:rPr>
          <w:rFonts w:ascii="Calibri" w:hAnsi="Calibri" w:cs="Calibri"/>
          <w:color w:val="342E43"/>
        </w:rPr>
        <w:t xml:space="preserve"> learners and </w:t>
      </w:r>
      <w:r w:rsidRPr="00652743">
        <w:rPr>
          <w:rFonts w:ascii="Calibri" w:hAnsi="Calibri" w:cs="Calibri"/>
          <w:color w:val="342E43"/>
        </w:rPr>
        <w:t xml:space="preserve">qualifications </w:t>
      </w:r>
      <w:r w:rsidRPr="00652743" w:rsidR="000567E2">
        <w:rPr>
          <w:rFonts w:ascii="Calibri" w:hAnsi="Calibri" w:cs="Calibri"/>
          <w:color w:val="342E43"/>
        </w:rPr>
        <w:t>are fully aware of the contents of the policy</w:t>
      </w:r>
      <w:r w:rsidRPr="00652743" w:rsidR="00086562">
        <w:rPr>
          <w:rFonts w:ascii="Calibri" w:hAnsi="Calibri" w:cs="Calibri"/>
          <w:color w:val="342E43"/>
        </w:rPr>
        <w:t>.  All staff should be aware</w:t>
      </w:r>
      <w:r w:rsidRPr="00652743" w:rsidR="000567E2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 xml:space="preserve">we have </w:t>
      </w:r>
      <w:r w:rsidRPr="00652743" w:rsidR="000567E2">
        <w:rPr>
          <w:rFonts w:ascii="Calibri" w:hAnsi="Calibri" w:cs="Calibri"/>
          <w:color w:val="342E43"/>
        </w:rPr>
        <w:t>arrangements in place to prevent and investigate instances of malpractice and maladministration.</w:t>
      </w:r>
    </w:p>
    <w:p w:rsidRPr="00652743" w:rsidR="00086562" w:rsidP="00F2799E" w:rsidRDefault="00086562" w14:paraId="7B54E258" w14:textId="77777777">
      <w:pPr>
        <w:rPr>
          <w:rFonts w:ascii="Calibri" w:hAnsi="Calibri" w:cs="Calibri"/>
          <w:color w:val="342E43"/>
        </w:rPr>
      </w:pPr>
    </w:p>
    <w:p w:rsidRPr="00652743" w:rsidR="00A43C9A" w:rsidP="00F2799E" w:rsidRDefault="00A43C9A" w14:paraId="71B7CAC0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579B96F8" w14:textId="78AEAD63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>Definition</w:t>
      </w:r>
      <w:r w:rsidRPr="00652743" w:rsidR="00086562">
        <w:rPr>
          <w:rFonts w:ascii="Calibri" w:hAnsi="Calibri" w:cs="Calibri"/>
          <w:b/>
          <w:bCs/>
          <w:color w:val="342E43"/>
        </w:rPr>
        <w:t>s</w:t>
      </w:r>
    </w:p>
    <w:p w:rsidRPr="00652743" w:rsidR="00086562" w:rsidP="00F2799E" w:rsidRDefault="00086562" w14:paraId="5EB64318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06FB8742" w14:textId="7215BBB9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>Malpractice</w:t>
      </w:r>
      <w:r w:rsidRPr="00652743">
        <w:rPr>
          <w:rFonts w:ascii="Calibri" w:hAnsi="Calibri" w:cs="Calibri"/>
          <w:color w:val="342E43"/>
        </w:rPr>
        <w:t xml:space="preserve"> is any activity or practice which deliberately contravenes regulations and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compromises the integrity of the internal or external assessment process and/or the validity of certificates.</w:t>
      </w:r>
    </w:p>
    <w:p w:rsidRPr="00652743" w:rsidR="00086562" w:rsidP="00F2799E" w:rsidRDefault="00086562" w14:paraId="281D8EA7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7A809650" w14:textId="46CFAC9B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It covers any deliberate actions, neglect, default or other practice that compromises, or could compromise:</w:t>
      </w:r>
    </w:p>
    <w:p w:rsidRPr="00652743" w:rsidR="000567E2" w:rsidP="00BD70CC" w:rsidRDefault="000567E2" w14:paraId="321362C4" w14:textId="10F65611">
      <w:pPr>
        <w:pStyle w:val="ListParagraph"/>
        <w:numPr>
          <w:ilvl w:val="0"/>
          <w:numId w:val="10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assessment process</w:t>
      </w:r>
    </w:p>
    <w:p w:rsidRPr="00652743" w:rsidR="000567E2" w:rsidP="00BD70CC" w:rsidRDefault="000567E2" w14:paraId="2CC0BBAB" w14:textId="555082E5">
      <w:pPr>
        <w:pStyle w:val="ListParagraph"/>
        <w:numPr>
          <w:ilvl w:val="0"/>
          <w:numId w:val="10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integrity of a regulated qualification</w:t>
      </w:r>
    </w:p>
    <w:p w:rsidRPr="00652743" w:rsidR="000567E2" w:rsidP="00BD70CC" w:rsidRDefault="000567E2" w14:paraId="78EC4704" w14:textId="0CBA784A">
      <w:pPr>
        <w:pStyle w:val="ListParagraph"/>
        <w:numPr>
          <w:ilvl w:val="0"/>
          <w:numId w:val="10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validity of a result or certificate</w:t>
      </w:r>
    </w:p>
    <w:p w:rsidRPr="00652743" w:rsidR="000567E2" w:rsidP="00BD70CC" w:rsidRDefault="000567E2" w14:paraId="1B6D51A0" w14:textId="1ECC2531">
      <w:pPr>
        <w:pStyle w:val="ListParagraph"/>
        <w:numPr>
          <w:ilvl w:val="0"/>
          <w:numId w:val="10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reputation and credibility of</w:t>
      </w:r>
      <w:r w:rsidRPr="00652743" w:rsidR="00086562">
        <w:rPr>
          <w:rFonts w:ascii="Calibri" w:hAnsi="Calibri" w:cs="Calibri"/>
          <w:color w:val="342E43"/>
        </w:rPr>
        <w:t xml:space="preserve"> C</w:t>
      </w:r>
      <w:r w:rsidRPr="00652743" w:rsidR="00BD70CC">
        <w:rPr>
          <w:rFonts w:ascii="Calibri" w:hAnsi="Calibri" w:cs="Calibri"/>
          <w:color w:val="342E43"/>
        </w:rPr>
        <w:t>W&amp;C</w:t>
      </w:r>
      <w:r w:rsidRPr="00652743" w:rsidR="00086562">
        <w:rPr>
          <w:rFonts w:ascii="Calibri" w:hAnsi="Calibri" w:cs="Calibri"/>
          <w:color w:val="342E43"/>
        </w:rPr>
        <w:t xml:space="preserve"> Skills and Employment</w:t>
      </w:r>
      <w:r w:rsidRPr="00652743" w:rsidR="002C4F31">
        <w:rPr>
          <w:rFonts w:ascii="Calibri" w:hAnsi="Calibri" w:cs="Calibri"/>
          <w:color w:val="342E43"/>
        </w:rPr>
        <w:t xml:space="preserve"> provision</w:t>
      </w:r>
    </w:p>
    <w:p w:rsidRPr="00652743" w:rsidR="000567E2" w:rsidP="00BD70CC" w:rsidRDefault="000567E2" w14:paraId="4BE133A0" w14:textId="105E3B9F">
      <w:pPr>
        <w:pStyle w:val="ListParagraph"/>
        <w:numPr>
          <w:ilvl w:val="0"/>
          <w:numId w:val="10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qualification or the wider qualifications community</w:t>
      </w:r>
    </w:p>
    <w:p w:rsidRPr="00652743" w:rsidR="00086562" w:rsidP="00F2799E" w:rsidRDefault="00086562" w14:paraId="52DF401E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19866C6D" w14:textId="59ABA02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Malpractice may include a range of issues</w:t>
      </w:r>
      <w:r w:rsidRPr="00652743" w:rsidR="00086562">
        <w:rPr>
          <w:rFonts w:ascii="Calibri" w:hAnsi="Calibri" w:cs="Calibri"/>
          <w:color w:val="342E43"/>
        </w:rPr>
        <w:t>:</w:t>
      </w:r>
      <w:r w:rsidRPr="00652743">
        <w:rPr>
          <w:rFonts w:ascii="Calibri" w:hAnsi="Calibri" w:cs="Calibri"/>
          <w:color w:val="342E43"/>
        </w:rPr>
        <w:t xml:space="preserve"> from the failure to maintain appropriate records or systems, to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the deliberate falsification of records in order to claim certificates.</w:t>
      </w:r>
    </w:p>
    <w:p w:rsidRPr="00652743" w:rsidR="00086562" w:rsidP="00F2799E" w:rsidRDefault="00086562" w14:paraId="3890F572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54FA4945" w14:textId="77A7D856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For the purpose of this policy this term also covers misconduct and forms of discrimination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 xml:space="preserve">or bias towards certain </w:t>
      </w:r>
      <w:r w:rsidRPr="00652743" w:rsidR="00086562">
        <w:rPr>
          <w:rFonts w:ascii="Calibri" w:hAnsi="Calibri" w:cs="Calibri"/>
          <w:color w:val="342E43"/>
        </w:rPr>
        <w:t xml:space="preserve">learners </w:t>
      </w:r>
      <w:r w:rsidRPr="00652743">
        <w:rPr>
          <w:rFonts w:ascii="Calibri" w:hAnsi="Calibri" w:cs="Calibri"/>
          <w:color w:val="342E43"/>
        </w:rPr>
        <w:t>or groups of learners.</w:t>
      </w:r>
    </w:p>
    <w:p w:rsidRPr="00652743" w:rsidR="00BD70CC" w:rsidP="00F2799E" w:rsidRDefault="00BD70CC" w14:paraId="0EEC4F19" w14:textId="77777777">
      <w:pPr>
        <w:rPr>
          <w:rFonts w:ascii="Calibri" w:hAnsi="Calibri" w:cs="Calibri"/>
          <w:color w:val="342E43"/>
        </w:rPr>
      </w:pPr>
    </w:p>
    <w:p w:rsidRPr="00652743" w:rsidR="00BD70CC" w:rsidP="00F2799E" w:rsidRDefault="00BD70CC" w14:paraId="7EF8FB39" w14:textId="0FB35E60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lastRenderedPageBreak/>
        <w:t>Examples of malpractice:</w:t>
      </w:r>
    </w:p>
    <w:p w:rsidRPr="00652743" w:rsidR="00BD70CC" w:rsidP="00F2799E" w:rsidRDefault="00BD70CC" w14:paraId="7A7D2A76" w14:textId="77777777">
      <w:pPr>
        <w:rPr>
          <w:rFonts w:ascii="Calibri" w:hAnsi="Calibri" w:cs="Calibri"/>
          <w:color w:val="342E43"/>
        </w:rPr>
      </w:pPr>
    </w:p>
    <w:p w:rsidRPr="00652743" w:rsidR="00BD70CC" w:rsidP="00BD70CC" w:rsidRDefault="00BD70CC" w14:paraId="6F798951" w14:textId="77777777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Failure to carry out internal assessment, internal moderation or internal verification in accordance with our requirements</w:t>
      </w:r>
    </w:p>
    <w:p w:rsidRPr="00652743" w:rsidR="00BD70CC" w:rsidP="00BD70CC" w:rsidRDefault="00BD70CC" w14:paraId="2495EBA1" w14:textId="10D05C1B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Deliberate failure to adhere to our learner registration and certification procedures</w:t>
      </w:r>
    </w:p>
    <w:p w:rsidRPr="00652743" w:rsidR="00BD70CC" w:rsidP="00BD70CC" w:rsidRDefault="00BD70CC" w14:paraId="267D3510" w14:textId="77777777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Deliberate failure to continually adhere to our </w:t>
      </w:r>
      <w:proofErr w:type="spellStart"/>
      <w:r w:rsidRPr="00652743">
        <w:rPr>
          <w:rFonts w:ascii="Calibri" w:hAnsi="Calibri" w:cs="Calibri"/>
          <w:color w:val="342E43"/>
        </w:rPr>
        <w:t>centre</w:t>
      </w:r>
      <w:proofErr w:type="spellEnd"/>
      <w:r w:rsidRPr="00652743">
        <w:rPr>
          <w:rFonts w:ascii="Calibri" w:hAnsi="Calibri" w:cs="Calibri"/>
          <w:color w:val="342E43"/>
        </w:rPr>
        <w:t xml:space="preserve"> recognition and/or qualification approval requirements or actions assigned to your </w:t>
      </w:r>
      <w:proofErr w:type="spellStart"/>
      <w:r w:rsidRPr="00652743">
        <w:rPr>
          <w:rFonts w:ascii="Calibri" w:hAnsi="Calibri" w:cs="Calibri"/>
          <w:color w:val="342E43"/>
        </w:rPr>
        <w:t>centre</w:t>
      </w:r>
      <w:proofErr w:type="spellEnd"/>
    </w:p>
    <w:p w:rsidRPr="00652743" w:rsidR="00BD70CC" w:rsidP="00BD70CC" w:rsidRDefault="00BD70CC" w14:paraId="2C697BC8" w14:textId="77777777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Deliberate failure to maintain appropriate auditable records, e.g. certification claims and/or forgery of evidence</w:t>
      </w:r>
    </w:p>
    <w:p w:rsidRPr="00652743" w:rsidR="00BD70CC" w:rsidP="00BD70CC" w:rsidRDefault="00BD70CC" w14:paraId="65BE80BE" w14:textId="77777777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Fraudulent claim(s) for certificates</w:t>
      </w:r>
    </w:p>
    <w:p w:rsidRPr="00652743" w:rsidR="00BD70CC" w:rsidP="00BD70CC" w:rsidRDefault="00BD70CC" w14:paraId="585DF81A" w14:textId="246A3C98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Intentional withholding of information from us which is critical to maintaining the </w:t>
      </w:r>
      <w:proofErr w:type="spellStart"/>
      <w:r w:rsidRPr="00652743">
        <w:rPr>
          <w:rFonts w:ascii="Calibri" w:hAnsi="Calibri" w:cs="Calibri"/>
          <w:color w:val="342E43"/>
        </w:rPr>
        <w:t>rigour</w:t>
      </w:r>
      <w:proofErr w:type="spellEnd"/>
      <w:r w:rsidRPr="00652743">
        <w:rPr>
          <w:rFonts w:ascii="Calibri" w:hAnsi="Calibri" w:cs="Calibri"/>
          <w:color w:val="342E43"/>
        </w:rPr>
        <w:t xml:space="preserve"> of quality assurance and standards of qualifications</w:t>
      </w:r>
    </w:p>
    <w:p w:rsidRPr="00652743" w:rsidR="00BD70CC" w:rsidP="00BD70CC" w:rsidRDefault="00BD70CC" w14:paraId="2803D9AF" w14:textId="77777777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Collusion or permitting collusion in exams/assessments</w:t>
      </w:r>
    </w:p>
    <w:p w:rsidRPr="00652743" w:rsidR="00BD70CC" w:rsidP="00BD70CC" w:rsidRDefault="00BD70CC" w14:paraId="36C2D90E" w14:textId="77777777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Learners still working towards qualification after certification claims have been made</w:t>
      </w:r>
    </w:p>
    <w:p w:rsidRPr="00652743" w:rsidR="00BD70CC" w:rsidP="00BD70CC" w:rsidRDefault="00BD70CC" w14:paraId="6C0DB6B0" w14:textId="3579893B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Plagiarism by learners/staff</w:t>
      </w:r>
    </w:p>
    <w:p w:rsidRPr="00652743" w:rsidR="00BD70CC" w:rsidP="00BD70CC" w:rsidRDefault="00BD70CC" w14:paraId="65267E83" w14:textId="12926C4F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Copying from another learner (including using ICT to do so)</w:t>
      </w:r>
    </w:p>
    <w:p w:rsidRPr="00652743" w:rsidR="00BD70CC" w:rsidP="00086562" w:rsidRDefault="00BD70CC" w14:paraId="09E8AF82" w14:textId="77777777">
      <w:pPr>
        <w:pStyle w:val="ListParagraph"/>
        <w:numPr>
          <w:ilvl w:val="0"/>
          <w:numId w:val="11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Passing off content generated by Artificial Intelligence (AI) as learner work without necessary disclaimers in place</w:t>
      </w:r>
    </w:p>
    <w:p w:rsidRPr="00652743" w:rsidR="00BD70CC" w:rsidP="00BD70CC" w:rsidRDefault="00BD70CC" w14:paraId="606E1298" w14:textId="77777777">
      <w:pPr>
        <w:pStyle w:val="ListParagraph"/>
        <w:rPr>
          <w:rFonts w:ascii="Calibri" w:hAnsi="Calibri" w:cs="Calibri"/>
          <w:color w:val="342E43"/>
        </w:rPr>
      </w:pPr>
    </w:p>
    <w:p w:rsidRPr="00652743" w:rsidR="000567E2" w:rsidP="00BD70CC" w:rsidRDefault="000567E2" w14:paraId="1061F854" w14:textId="3EA1CE24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>Maladministration</w:t>
      </w:r>
      <w:r w:rsidRPr="00652743" w:rsidR="00086562">
        <w:rPr>
          <w:rFonts w:ascii="Calibri" w:hAnsi="Calibri" w:cs="Calibri"/>
          <w:b/>
          <w:bCs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is any activity or practice which results in non-compliance with administrative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regulations and requirements and includes persistent mistakes or poor administration</w:t>
      </w:r>
      <w:r w:rsidRPr="00652743" w:rsidR="001D23FB">
        <w:rPr>
          <w:rFonts w:ascii="Calibri" w:hAnsi="Calibri" w:cs="Calibri"/>
          <w:color w:val="342E43"/>
        </w:rPr>
        <w:t xml:space="preserve">. </w:t>
      </w:r>
    </w:p>
    <w:p w:rsidRPr="00652743" w:rsidR="00BD70CC" w:rsidP="00086562" w:rsidRDefault="00BD70CC" w14:paraId="66217E6A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198074E0" w14:textId="26E744D1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Examples of maladministration</w:t>
      </w:r>
      <w:r w:rsidRPr="00652743" w:rsidR="00BD70CC">
        <w:rPr>
          <w:rFonts w:ascii="Calibri" w:hAnsi="Calibri" w:cs="Calibri"/>
          <w:color w:val="342E43"/>
        </w:rPr>
        <w:t>:</w:t>
      </w:r>
    </w:p>
    <w:p w:rsidRPr="00652743" w:rsidR="00BD70CC" w:rsidP="00F2799E" w:rsidRDefault="00BD70CC" w14:paraId="0D4EF4A8" w14:textId="77777777">
      <w:pPr>
        <w:rPr>
          <w:rFonts w:ascii="Calibri" w:hAnsi="Calibri" w:cs="Calibri"/>
          <w:color w:val="342E43"/>
        </w:rPr>
      </w:pPr>
    </w:p>
    <w:p w:rsidRPr="00652743" w:rsidR="000567E2" w:rsidP="00101342" w:rsidRDefault="000567E2" w14:paraId="70107E5A" w14:textId="290C766C">
      <w:pPr>
        <w:pStyle w:val="ListParagraph"/>
        <w:numPr>
          <w:ilvl w:val="0"/>
          <w:numId w:val="16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Persistent failure to adhere to our learner registration and certification procedures</w:t>
      </w:r>
    </w:p>
    <w:p w:rsidRPr="00652743" w:rsidR="000567E2" w:rsidP="00101342" w:rsidRDefault="000567E2" w14:paraId="0DB688BD" w14:textId="52846C9E">
      <w:pPr>
        <w:pStyle w:val="ListParagraph"/>
        <w:numPr>
          <w:ilvl w:val="0"/>
          <w:numId w:val="16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Persistent failure to adhere to our centre recognition and/or qualification requirements and/or</w:t>
      </w:r>
      <w:r w:rsidRPr="00652743" w:rsidR="00C40D1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associated actions assigned to the centre</w:t>
      </w:r>
    </w:p>
    <w:p w:rsidRPr="00652743" w:rsidR="000567E2" w:rsidP="00101342" w:rsidRDefault="000567E2" w14:paraId="2EA861ED" w14:textId="77777777">
      <w:pPr>
        <w:pStyle w:val="ListParagraph"/>
        <w:numPr>
          <w:ilvl w:val="0"/>
          <w:numId w:val="16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Late learner registrations (both infrequent and persistent)</w:t>
      </w:r>
    </w:p>
    <w:p w:rsidRPr="00652743" w:rsidR="000567E2" w:rsidP="00101342" w:rsidRDefault="000567E2" w14:paraId="0CC17B78" w14:textId="045450DC">
      <w:pPr>
        <w:pStyle w:val="ListParagraph"/>
        <w:numPr>
          <w:ilvl w:val="0"/>
          <w:numId w:val="16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Unreasonable delays in responding to requests and/or communications </w:t>
      </w:r>
      <w:r w:rsidRPr="00652743" w:rsidR="002C4F31">
        <w:rPr>
          <w:rFonts w:ascii="Calibri" w:hAnsi="Calibri" w:cs="Calibri"/>
          <w:color w:val="342E43"/>
        </w:rPr>
        <w:t xml:space="preserve">with Skills and </w:t>
      </w:r>
      <w:r w:rsidRPr="00652743" w:rsidR="00A43C9A">
        <w:rPr>
          <w:rFonts w:ascii="Calibri" w:hAnsi="Calibri" w:cs="Calibri"/>
          <w:color w:val="342E43"/>
        </w:rPr>
        <w:t>E</w:t>
      </w:r>
      <w:r w:rsidRPr="00652743" w:rsidR="002C4F31">
        <w:rPr>
          <w:rFonts w:ascii="Calibri" w:hAnsi="Calibri" w:cs="Calibri"/>
          <w:color w:val="342E43"/>
        </w:rPr>
        <w:t xml:space="preserve">mployment </w:t>
      </w:r>
    </w:p>
    <w:p w:rsidRPr="00652743" w:rsidR="000567E2" w:rsidP="00101342" w:rsidRDefault="000567E2" w14:paraId="75AA712C" w14:textId="77777777">
      <w:pPr>
        <w:pStyle w:val="ListParagraph"/>
        <w:numPr>
          <w:ilvl w:val="0"/>
          <w:numId w:val="16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Inaccurate claim for certificates</w:t>
      </w:r>
    </w:p>
    <w:p w:rsidRPr="00652743" w:rsidR="000567E2" w:rsidP="00101342" w:rsidRDefault="000567E2" w14:paraId="26C4A93C" w14:textId="77777777">
      <w:pPr>
        <w:pStyle w:val="ListParagraph"/>
        <w:numPr>
          <w:ilvl w:val="0"/>
          <w:numId w:val="16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Failure to maintain appropriate auditable records, e.g. certification claims and/or forgery of evidence</w:t>
      </w:r>
    </w:p>
    <w:p w:rsidRPr="00652743" w:rsidR="000567E2" w:rsidP="00101342" w:rsidRDefault="000567E2" w14:paraId="53F5908D" w14:textId="0DF4BBE2">
      <w:pPr>
        <w:pStyle w:val="ListParagraph"/>
        <w:numPr>
          <w:ilvl w:val="0"/>
          <w:numId w:val="16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Withholding of information</w:t>
      </w:r>
      <w:r w:rsidRPr="00652743" w:rsidR="003564B9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 xml:space="preserve">from us </w:t>
      </w:r>
      <w:r w:rsidRPr="00652743" w:rsidR="003564B9">
        <w:rPr>
          <w:rFonts w:ascii="Calibri" w:hAnsi="Calibri" w:cs="Calibri"/>
          <w:color w:val="342E43"/>
        </w:rPr>
        <w:t xml:space="preserve">- </w:t>
      </w:r>
      <w:r w:rsidRPr="00652743" w:rsidR="003564B9">
        <w:rPr>
          <w:rFonts w:ascii="Calibri" w:hAnsi="Calibri" w:cs="Calibri"/>
          <w:color w:val="342E43"/>
        </w:rPr>
        <w:t>by deliberate act or omission</w:t>
      </w:r>
      <w:r w:rsidRPr="00652743" w:rsidR="003564B9">
        <w:rPr>
          <w:rFonts w:ascii="Calibri" w:hAnsi="Calibri" w:cs="Calibri"/>
          <w:color w:val="342E43"/>
        </w:rPr>
        <w:t xml:space="preserve"> - </w:t>
      </w:r>
      <w:r w:rsidRPr="00652743">
        <w:rPr>
          <w:rFonts w:ascii="Calibri" w:hAnsi="Calibri" w:cs="Calibri"/>
          <w:color w:val="342E43"/>
        </w:rPr>
        <w:t xml:space="preserve">which is required to assure </w:t>
      </w:r>
      <w:r w:rsidRPr="00652743" w:rsidR="00A43C9A">
        <w:rPr>
          <w:rFonts w:ascii="Calibri" w:hAnsi="Calibri" w:cs="Calibri"/>
          <w:color w:val="342E43"/>
        </w:rPr>
        <w:t xml:space="preserve">quality </w:t>
      </w:r>
    </w:p>
    <w:p w:rsidRPr="00652743" w:rsidR="001D23FB" w:rsidP="00F2799E" w:rsidRDefault="001D23FB" w14:paraId="0EB756E7" w14:textId="77777777">
      <w:pPr>
        <w:rPr>
          <w:rFonts w:ascii="Calibri" w:hAnsi="Calibri" w:cs="Calibri"/>
          <w:color w:val="342E43"/>
        </w:rPr>
      </w:pPr>
    </w:p>
    <w:p w:rsidRPr="00652743" w:rsidR="001D23FB" w:rsidP="00F2799E" w:rsidRDefault="001D23FB" w14:paraId="2A8DA20D" w14:textId="77777777">
      <w:pPr>
        <w:rPr>
          <w:rFonts w:ascii="Calibri" w:hAnsi="Calibri" w:cs="Calibri"/>
          <w:color w:val="342E43"/>
        </w:rPr>
      </w:pPr>
    </w:p>
    <w:p w:rsidRPr="00652743" w:rsidR="00A43C9A" w:rsidRDefault="00A43C9A" w14:paraId="4C3C7B2B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br w:type="page"/>
      </w:r>
    </w:p>
    <w:p w:rsidRPr="00652743" w:rsidR="000567E2" w:rsidP="00F2799E" w:rsidRDefault="000567E2" w14:paraId="168EA72A" w14:textId="7CDEF5DB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lastRenderedPageBreak/>
        <w:t xml:space="preserve">Process for </w:t>
      </w:r>
      <w:r w:rsidRPr="00652743" w:rsidR="00301011">
        <w:rPr>
          <w:rFonts w:ascii="Calibri" w:hAnsi="Calibri" w:cs="Calibri"/>
          <w:b/>
          <w:bCs/>
          <w:color w:val="342E43"/>
        </w:rPr>
        <w:t>M</w:t>
      </w:r>
      <w:r w:rsidRPr="00652743">
        <w:rPr>
          <w:rFonts w:ascii="Calibri" w:hAnsi="Calibri" w:cs="Calibri"/>
          <w:b/>
          <w:bCs/>
          <w:color w:val="342E43"/>
        </w:rPr>
        <w:t xml:space="preserve">aking an </w:t>
      </w:r>
      <w:r w:rsidRPr="00652743" w:rsidR="00301011">
        <w:rPr>
          <w:rFonts w:ascii="Calibri" w:hAnsi="Calibri" w:cs="Calibri"/>
          <w:b/>
          <w:bCs/>
          <w:color w:val="342E43"/>
        </w:rPr>
        <w:t>A</w:t>
      </w:r>
      <w:r w:rsidRPr="00652743">
        <w:rPr>
          <w:rFonts w:ascii="Calibri" w:hAnsi="Calibri" w:cs="Calibri"/>
          <w:b/>
          <w:bCs/>
          <w:color w:val="342E43"/>
        </w:rPr>
        <w:t xml:space="preserve">llegation of </w:t>
      </w:r>
      <w:r w:rsidRPr="00652743" w:rsidR="00301011">
        <w:rPr>
          <w:rFonts w:ascii="Calibri" w:hAnsi="Calibri" w:cs="Calibri"/>
          <w:b/>
          <w:bCs/>
          <w:color w:val="342E43"/>
        </w:rPr>
        <w:t>M</w:t>
      </w:r>
      <w:r w:rsidRPr="00652743">
        <w:rPr>
          <w:rFonts w:ascii="Calibri" w:hAnsi="Calibri" w:cs="Calibri"/>
          <w:b/>
          <w:bCs/>
          <w:color w:val="342E43"/>
        </w:rPr>
        <w:t xml:space="preserve">alpractice or </w:t>
      </w:r>
      <w:r w:rsidRPr="00652743" w:rsidR="00301011">
        <w:rPr>
          <w:rFonts w:ascii="Calibri" w:hAnsi="Calibri" w:cs="Calibri"/>
          <w:b/>
          <w:bCs/>
          <w:color w:val="342E43"/>
        </w:rPr>
        <w:t>M</w:t>
      </w:r>
      <w:r w:rsidRPr="00652743">
        <w:rPr>
          <w:rFonts w:ascii="Calibri" w:hAnsi="Calibri" w:cs="Calibri"/>
          <w:b/>
          <w:bCs/>
          <w:color w:val="342E43"/>
        </w:rPr>
        <w:t>aladministration</w:t>
      </w:r>
    </w:p>
    <w:p w:rsidRPr="00652743" w:rsidR="00A43C9A" w:rsidP="00F2799E" w:rsidRDefault="00A43C9A" w14:paraId="44441340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79AFB2F2" w14:textId="574A4A23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Anybody who identifies or is made aware of suspected or actual cases of malpractice or maladministration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 xml:space="preserve">at any time must immediately notify </w:t>
      </w:r>
      <w:r w:rsidRPr="00652743" w:rsidR="00A43C9A">
        <w:rPr>
          <w:rFonts w:ascii="Calibri" w:hAnsi="Calibri" w:cs="Calibri"/>
          <w:color w:val="342E43"/>
        </w:rPr>
        <w:t>Ben Watts (</w:t>
      </w:r>
      <w:r w:rsidRPr="00652743" w:rsidR="002C4F31">
        <w:rPr>
          <w:rFonts w:ascii="Calibri" w:hAnsi="Calibri" w:cs="Calibri"/>
          <w:color w:val="342E43"/>
        </w:rPr>
        <w:t>Senior Officer for Quality</w:t>
      </w:r>
      <w:r w:rsidRPr="00652743" w:rsidR="00A43C9A">
        <w:rPr>
          <w:rFonts w:ascii="Calibri" w:hAnsi="Calibri" w:cs="Calibri"/>
          <w:color w:val="342E43"/>
        </w:rPr>
        <w:t>, C</w:t>
      </w:r>
      <w:r w:rsidRPr="00652743" w:rsidR="007263CF">
        <w:rPr>
          <w:rFonts w:ascii="Calibri" w:hAnsi="Calibri" w:cs="Calibri"/>
          <w:color w:val="342E43"/>
        </w:rPr>
        <w:t>ommissioning</w:t>
      </w:r>
      <w:r w:rsidRPr="00652743" w:rsidR="002C4F31">
        <w:rPr>
          <w:rFonts w:ascii="Calibri" w:hAnsi="Calibri" w:cs="Calibri"/>
          <w:color w:val="342E43"/>
        </w:rPr>
        <w:t xml:space="preserve"> and P</w:t>
      </w:r>
      <w:r w:rsidRPr="00652743" w:rsidR="007263CF">
        <w:rPr>
          <w:rFonts w:ascii="Calibri" w:hAnsi="Calibri" w:cs="Calibri"/>
          <w:color w:val="342E43"/>
        </w:rPr>
        <w:t>erformance</w:t>
      </w:r>
      <w:r w:rsidRPr="00652743" w:rsidR="00A43C9A">
        <w:rPr>
          <w:rFonts w:ascii="Calibri" w:hAnsi="Calibri" w:cs="Calibri"/>
          <w:color w:val="342E43"/>
        </w:rPr>
        <w:t>)</w:t>
      </w:r>
      <w:r w:rsidRPr="00652743" w:rsidR="002C4F31">
        <w:rPr>
          <w:rFonts w:ascii="Calibri" w:hAnsi="Calibri" w:cs="Calibri"/>
          <w:color w:val="342E43"/>
        </w:rPr>
        <w:t xml:space="preserve"> </w:t>
      </w:r>
      <w:r w:rsidRPr="00652743" w:rsidR="003F6A56">
        <w:rPr>
          <w:rFonts w:ascii="Calibri" w:hAnsi="Calibri" w:cs="Calibri"/>
          <w:color w:val="342E43"/>
        </w:rPr>
        <w:t>i</w:t>
      </w:r>
      <w:r w:rsidRPr="00652743">
        <w:rPr>
          <w:rFonts w:ascii="Calibri" w:hAnsi="Calibri" w:cs="Calibri"/>
          <w:color w:val="342E43"/>
        </w:rPr>
        <w:t>n writing</w:t>
      </w:r>
      <w:r w:rsidRPr="00652743" w:rsidR="00A43C9A">
        <w:rPr>
          <w:rFonts w:ascii="Calibri" w:hAnsi="Calibri" w:cs="Calibri"/>
          <w:color w:val="342E43"/>
        </w:rPr>
        <w:t xml:space="preserve"> or by </w:t>
      </w:r>
      <w:r w:rsidRPr="00652743">
        <w:rPr>
          <w:rFonts w:ascii="Calibri" w:hAnsi="Calibri" w:cs="Calibri"/>
          <w:color w:val="342E43"/>
        </w:rPr>
        <w:t>email and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enclose appropriate supporting evidence.</w:t>
      </w:r>
    </w:p>
    <w:p w:rsidRPr="00652743" w:rsidR="00A43C9A" w:rsidP="00F2799E" w:rsidRDefault="00A43C9A" w14:paraId="6D174616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6470F30F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All allegations must include (where possible):</w:t>
      </w:r>
    </w:p>
    <w:p w:rsidRPr="00652743" w:rsidR="001D23FB" w:rsidP="00A43C9A" w:rsidRDefault="001D23FB" w14:paraId="5C297E1C" w14:textId="77777777">
      <w:pPr>
        <w:pStyle w:val="ListParagraph"/>
        <w:numPr>
          <w:ilvl w:val="0"/>
          <w:numId w:val="12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L</w:t>
      </w:r>
      <w:r w:rsidRPr="00652743" w:rsidR="000567E2">
        <w:rPr>
          <w:rFonts w:ascii="Calibri" w:hAnsi="Calibri" w:cs="Calibri"/>
          <w:color w:val="342E43"/>
        </w:rPr>
        <w:t xml:space="preserve">earner’s name </w:t>
      </w:r>
    </w:p>
    <w:p w:rsidRPr="00652743" w:rsidR="000567E2" w:rsidP="00A43C9A" w:rsidRDefault="00460D80" w14:paraId="3ED7D515" w14:textId="77777777">
      <w:pPr>
        <w:pStyle w:val="ListParagraph"/>
        <w:numPr>
          <w:ilvl w:val="0"/>
          <w:numId w:val="12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Tutor </w:t>
      </w:r>
      <w:r w:rsidRPr="00652743" w:rsidR="001D23FB">
        <w:rPr>
          <w:rFonts w:ascii="Calibri" w:hAnsi="Calibri" w:cs="Calibri"/>
          <w:color w:val="342E43"/>
        </w:rPr>
        <w:t>name and job role -</w:t>
      </w:r>
      <w:r w:rsidRPr="00652743" w:rsidR="000567E2">
        <w:rPr>
          <w:rFonts w:ascii="Calibri" w:hAnsi="Calibri" w:cs="Calibri"/>
          <w:color w:val="342E43"/>
        </w:rPr>
        <w:t xml:space="preserve"> if they are involved in the case</w:t>
      </w:r>
    </w:p>
    <w:p w:rsidRPr="00652743" w:rsidR="000567E2" w:rsidP="00A43C9A" w:rsidRDefault="001D23FB" w14:paraId="79166975" w14:textId="77777777">
      <w:pPr>
        <w:pStyle w:val="ListParagraph"/>
        <w:numPr>
          <w:ilvl w:val="0"/>
          <w:numId w:val="12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D</w:t>
      </w:r>
      <w:r w:rsidRPr="00652743" w:rsidR="000567E2">
        <w:rPr>
          <w:rFonts w:ascii="Calibri" w:hAnsi="Calibri" w:cs="Calibri"/>
          <w:color w:val="342E43"/>
        </w:rPr>
        <w:t>etails of the course/qualification affected or nature of the service affected</w:t>
      </w:r>
    </w:p>
    <w:p w:rsidRPr="00652743" w:rsidR="000567E2" w:rsidP="00A43C9A" w:rsidRDefault="001D23FB" w14:paraId="6BD89DBF" w14:textId="77777777">
      <w:pPr>
        <w:pStyle w:val="ListParagraph"/>
        <w:numPr>
          <w:ilvl w:val="0"/>
          <w:numId w:val="12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N</w:t>
      </w:r>
      <w:r w:rsidRPr="00652743" w:rsidR="000567E2">
        <w:rPr>
          <w:rFonts w:ascii="Calibri" w:hAnsi="Calibri" w:cs="Calibri"/>
          <w:color w:val="342E43"/>
        </w:rPr>
        <w:t>ature of the suspected or actual malpractice and associated dates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details and outcome of any initial investigation carried out by the centre or anybody else involved in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the case, including any mitigating circumstances</w:t>
      </w:r>
    </w:p>
    <w:p w:rsidRPr="00652743" w:rsidR="00A43C9A" w:rsidP="00F2799E" w:rsidRDefault="00A43C9A" w14:paraId="52EC3CF6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1D23FB" w14:paraId="7028861F" w14:textId="1789D870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The </w:t>
      </w:r>
      <w:r w:rsidRPr="00652743" w:rsidR="00460D80">
        <w:rPr>
          <w:rFonts w:ascii="Calibri" w:hAnsi="Calibri" w:cs="Calibri"/>
          <w:color w:val="342E43"/>
        </w:rPr>
        <w:t xml:space="preserve">Quality team </w:t>
      </w:r>
      <w:r w:rsidRPr="00652743">
        <w:rPr>
          <w:rFonts w:ascii="Calibri" w:hAnsi="Calibri" w:cs="Calibri"/>
          <w:color w:val="342E43"/>
        </w:rPr>
        <w:t xml:space="preserve">will conduct </w:t>
      </w:r>
      <w:r w:rsidRPr="00652743" w:rsidR="000567E2">
        <w:rPr>
          <w:rFonts w:ascii="Calibri" w:hAnsi="Calibri" w:cs="Calibri"/>
          <w:color w:val="342E43"/>
        </w:rPr>
        <w:t>an initial investigation to ensure that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staff involved in the initial investigation are competent and have no personal interest in the outcome of the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investigation.</w:t>
      </w:r>
    </w:p>
    <w:p w:rsidRPr="00652743" w:rsidR="00A43C9A" w:rsidP="00F2799E" w:rsidRDefault="00A43C9A" w14:paraId="242104EC" w14:textId="77777777">
      <w:pPr>
        <w:rPr>
          <w:rFonts w:ascii="Calibri" w:hAnsi="Calibri" w:cs="Calibri"/>
          <w:color w:val="342E43"/>
        </w:rPr>
      </w:pPr>
    </w:p>
    <w:p w:rsidRPr="00652743" w:rsidR="00A43C9A" w:rsidP="00F2799E" w:rsidRDefault="00A43C9A" w14:paraId="24F823D5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7F5E00AB" w14:textId="3731E6B1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 xml:space="preserve">Confidentiality and </w:t>
      </w:r>
      <w:r w:rsidRPr="00652743" w:rsidR="00301011">
        <w:rPr>
          <w:rFonts w:ascii="Calibri" w:hAnsi="Calibri" w:cs="Calibri"/>
          <w:b/>
          <w:bCs/>
          <w:color w:val="342E43"/>
        </w:rPr>
        <w:t>W</w:t>
      </w:r>
      <w:r w:rsidRPr="00652743">
        <w:rPr>
          <w:rFonts w:ascii="Calibri" w:hAnsi="Calibri" w:cs="Calibri"/>
          <w:b/>
          <w:bCs/>
          <w:color w:val="342E43"/>
        </w:rPr>
        <w:t>histle</w:t>
      </w:r>
      <w:r w:rsidRPr="00652743" w:rsidR="00A43C9A">
        <w:rPr>
          <w:rFonts w:ascii="Calibri" w:hAnsi="Calibri" w:cs="Calibri"/>
          <w:b/>
          <w:bCs/>
          <w:color w:val="342E43"/>
        </w:rPr>
        <w:t>-</w:t>
      </w:r>
      <w:r w:rsidRPr="00652743">
        <w:rPr>
          <w:rFonts w:ascii="Calibri" w:hAnsi="Calibri" w:cs="Calibri"/>
          <w:b/>
          <w:bCs/>
          <w:color w:val="342E43"/>
        </w:rPr>
        <w:t>blowing</w:t>
      </w:r>
    </w:p>
    <w:p w:rsidRPr="00652743" w:rsidR="00A43C9A" w:rsidP="00F2799E" w:rsidRDefault="00A43C9A" w14:paraId="40A5CBE7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544CAB0A" w14:textId="16E9CAAA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Sometimes a person making an allegation of malpractice or maladministration may wish to remain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 xml:space="preserve">anonymous. </w:t>
      </w:r>
      <w:r w:rsidRPr="00652743" w:rsidR="00301011">
        <w:rPr>
          <w:rFonts w:ascii="Calibri" w:hAnsi="Calibri" w:cs="Calibri"/>
          <w:color w:val="342E43"/>
        </w:rPr>
        <w:t>I</w:t>
      </w:r>
      <w:r w:rsidRPr="00652743">
        <w:rPr>
          <w:rFonts w:ascii="Calibri" w:hAnsi="Calibri" w:cs="Calibri"/>
          <w:color w:val="342E43"/>
        </w:rPr>
        <w:t>t is always preferable to reveal your identity and contact details to us; however if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you are concerned about possible advers</w:t>
      </w:r>
      <w:r w:rsidRPr="00652743" w:rsidR="001D23FB">
        <w:rPr>
          <w:rFonts w:ascii="Calibri" w:hAnsi="Calibri" w:cs="Calibri"/>
          <w:color w:val="342E43"/>
        </w:rPr>
        <w:t xml:space="preserve">e consequences you may request that </w:t>
      </w:r>
      <w:r w:rsidRPr="00652743">
        <w:rPr>
          <w:rFonts w:ascii="Calibri" w:hAnsi="Calibri" w:cs="Calibri"/>
          <w:color w:val="342E43"/>
        </w:rPr>
        <w:t>your identity</w:t>
      </w:r>
      <w:r w:rsidRPr="00652743" w:rsidR="00460D80">
        <w:rPr>
          <w:rFonts w:ascii="Calibri" w:hAnsi="Calibri" w:cs="Calibri"/>
          <w:color w:val="342E43"/>
        </w:rPr>
        <w:t xml:space="preserve"> is not divulged</w:t>
      </w:r>
      <w:r w:rsidRPr="00652743">
        <w:rPr>
          <w:rFonts w:ascii="Calibri" w:hAnsi="Calibri" w:cs="Calibri"/>
          <w:color w:val="342E43"/>
        </w:rPr>
        <w:t>.</w:t>
      </w:r>
    </w:p>
    <w:p w:rsidRPr="00652743" w:rsidR="00301011" w:rsidP="00F2799E" w:rsidRDefault="00301011" w14:paraId="72C94625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1C4A6F7C" w14:textId="1D1E71DE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While we are prepared to investigate issues which are reported to us anonymously we </w:t>
      </w:r>
      <w:r w:rsidRPr="00652743" w:rsidR="00301011">
        <w:rPr>
          <w:rFonts w:ascii="Calibri" w:hAnsi="Calibri" w:cs="Calibri"/>
          <w:color w:val="342E43"/>
        </w:rPr>
        <w:t>will</w:t>
      </w:r>
      <w:r w:rsidRPr="00652743">
        <w:rPr>
          <w:rFonts w:ascii="Calibri" w:hAnsi="Calibri" w:cs="Calibri"/>
          <w:color w:val="342E43"/>
        </w:rPr>
        <w:t xml:space="preserve"> always try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to confirm an allegation by means of a separate investigation before taking up the matter with those</w:t>
      </w:r>
      <w:r w:rsidRPr="00652743" w:rsidR="00301011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the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allegation relates</w:t>
      </w:r>
      <w:r w:rsidRPr="00652743" w:rsidR="00301011">
        <w:rPr>
          <w:rFonts w:ascii="Calibri" w:hAnsi="Calibri" w:cs="Calibri"/>
          <w:color w:val="342E43"/>
        </w:rPr>
        <w:t xml:space="preserve"> to</w:t>
      </w:r>
      <w:r w:rsidRPr="00652743">
        <w:rPr>
          <w:rFonts w:ascii="Calibri" w:hAnsi="Calibri" w:cs="Calibri"/>
          <w:color w:val="342E43"/>
        </w:rPr>
        <w:t>.</w:t>
      </w:r>
    </w:p>
    <w:p w:rsidRPr="00652743" w:rsidR="00301011" w:rsidP="00F2799E" w:rsidRDefault="00301011" w14:paraId="1F02EE07" w14:textId="77777777">
      <w:pPr>
        <w:rPr>
          <w:rFonts w:ascii="Calibri" w:hAnsi="Calibri" w:cs="Calibri"/>
          <w:color w:val="342E43"/>
        </w:rPr>
      </w:pPr>
    </w:p>
    <w:p w:rsidRPr="00652743" w:rsidR="00301011" w:rsidP="00F2799E" w:rsidRDefault="00301011" w14:paraId="7435DF4B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6EA39B25" w14:textId="18CF3EEA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 xml:space="preserve">Responsibility for the </w:t>
      </w:r>
      <w:r w:rsidRPr="00652743" w:rsidR="00301011">
        <w:rPr>
          <w:rFonts w:ascii="Calibri" w:hAnsi="Calibri" w:cs="Calibri"/>
          <w:b/>
          <w:bCs/>
          <w:color w:val="342E43"/>
        </w:rPr>
        <w:t>I</w:t>
      </w:r>
      <w:r w:rsidRPr="00652743">
        <w:rPr>
          <w:rFonts w:ascii="Calibri" w:hAnsi="Calibri" w:cs="Calibri"/>
          <w:b/>
          <w:bCs/>
          <w:color w:val="342E43"/>
        </w:rPr>
        <w:t>nvestigation</w:t>
      </w:r>
    </w:p>
    <w:p w:rsidRPr="00652743" w:rsidR="00301011" w:rsidP="00F2799E" w:rsidRDefault="00301011" w14:paraId="6E31ACD2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1583D600" w14:textId="32227D85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In accordance with regulatory requirements</w:t>
      </w:r>
      <w:r w:rsidRPr="00652743" w:rsidR="00301011">
        <w:rPr>
          <w:rFonts w:ascii="Calibri" w:hAnsi="Calibri" w:cs="Calibri"/>
          <w:color w:val="342E43"/>
        </w:rPr>
        <w:t>,</w:t>
      </w:r>
      <w:r w:rsidRPr="00652743">
        <w:rPr>
          <w:rFonts w:ascii="Calibri" w:hAnsi="Calibri" w:cs="Calibri"/>
          <w:color w:val="342E43"/>
        </w:rPr>
        <w:t xml:space="preserve"> all suspected cases of maladministration and malpractice will be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examined promptly to establish if malpractice or maladministration has occurred</w:t>
      </w:r>
      <w:r w:rsidRPr="00652743" w:rsidR="00301011">
        <w:rPr>
          <w:rFonts w:ascii="Calibri" w:hAnsi="Calibri" w:cs="Calibri"/>
          <w:color w:val="342E43"/>
        </w:rPr>
        <w:t>.  We</w:t>
      </w:r>
      <w:r w:rsidRPr="00652743">
        <w:rPr>
          <w:rFonts w:ascii="Calibri" w:hAnsi="Calibri" w:cs="Calibri"/>
          <w:color w:val="342E43"/>
        </w:rPr>
        <w:t xml:space="preserve"> will take</w:t>
      </w:r>
      <w:r w:rsidRPr="00652743" w:rsidR="001D23FB">
        <w:rPr>
          <w:rFonts w:ascii="Calibri" w:hAnsi="Calibri" w:cs="Calibri"/>
          <w:color w:val="342E43"/>
        </w:rPr>
        <w:t xml:space="preserve"> all reasonable steps</w:t>
      </w:r>
      <w:r w:rsidRPr="00652743">
        <w:rPr>
          <w:rFonts w:ascii="Calibri" w:hAnsi="Calibri" w:cs="Calibri"/>
          <w:color w:val="342E43"/>
        </w:rPr>
        <w:t xml:space="preserve"> to prevent any adverse effect from </w:t>
      </w:r>
      <w:r w:rsidRPr="00652743" w:rsidR="00460D80">
        <w:rPr>
          <w:rFonts w:ascii="Calibri" w:hAnsi="Calibri" w:cs="Calibri"/>
          <w:color w:val="342E43"/>
        </w:rPr>
        <w:t>the occurrence.</w:t>
      </w:r>
    </w:p>
    <w:p w:rsidRPr="00652743" w:rsidR="00301011" w:rsidP="00F2799E" w:rsidRDefault="00301011" w14:paraId="67D5368D" w14:textId="77777777">
      <w:pPr>
        <w:rPr>
          <w:rFonts w:ascii="Calibri" w:hAnsi="Calibri" w:cs="Calibri"/>
          <w:color w:val="342E43"/>
        </w:rPr>
      </w:pPr>
    </w:p>
    <w:p w:rsidRPr="00652743" w:rsidR="000567E2" w:rsidP="00301011" w:rsidRDefault="001D23FB" w14:paraId="37D74413" w14:textId="27D58254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We will </w:t>
      </w:r>
      <w:r w:rsidRPr="00652743" w:rsidR="000567E2">
        <w:rPr>
          <w:rFonts w:ascii="Calibri" w:hAnsi="Calibri" w:cs="Calibri"/>
          <w:color w:val="342E43"/>
        </w:rPr>
        <w:t>acknowledge receipt, as appropriate, to external parties within 48 hours.</w:t>
      </w:r>
      <w:r w:rsidRPr="00652743" w:rsidR="00301011">
        <w:rPr>
          <w:rFonts w:ascii="Calibri" w:hAnsi="Calibri" w:cs="Calibri"/>
          <w:color w:val="342E43"/>
        </w:rPr>
        <w:t xml:space="preserve">  </w:t>
      </w:r>
      <w:r w:rsidRPr="00652743" w:rsidR="000567E2">
        <w:rPr>
          <w:rFonts w:ascii="Calibri" w:hAnsi="Calibri" w:cs="Calibri"/>
          <w:color w:val="342E43"/>
        </w:rPr>
        <w:t xml:space="preserve">Our </w:t>
      </w:r>
      <w:r w:rsidRPr="00652743" w:rsidR="00460D80">
        <w:rPr>
          <w:rFonts w:ascii="Calibri" w:hAnsi="Calibri" w:cs="Calibri"/>
          <w:color w:val="342E43"/>
        </w:rPr>
        <w:t xml:space="preserve">Head of Service </w:t>
      </w:r>
      <w:r w:rsidRPr="00652743" w:rsidR="000567E2">
        <w:rPr>
          <w:rFonts w:ascii="Calibri" w:hAnsi="Calibri" w:cs="Calibri"/>
          <w:color w:val="342E43"/>
        </w:rPr>
        <w:t>will be responsible for ensuring the investigation is carried out in a prompt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and effective manner and in accordance with the procedures in this polic</w:t>
      </w:r>
      <w:r w:rsidRPr="00652743" w:rsidR="00301011">
        <w:rPr>
          <w:rFonts w:ascii="Calibri" w:hAnsi="Calibri" w:cs="Calibri"/>
          <w:color w:val="342E43"/>
        </w:rPr>
        <w:t>y.  The Head of Service</w:t>
      </w:r>
      <w:r w:rsidRPr="00652743" w:rsidR="000567E2">
        <w:rPr>
          <w:rFonts w:ascii="Calibri" w:hAnsi="Calibri" w:cs="Calibri"/>
          <w:color w:val="342E43"/>
        </w:rPr>
        <w:t xml:space="preserve"> will allocate a relevant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member of staff to lead the investigation and establish whether or not the malpractice or maladministration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has occurred</w:t>
      </w:r>
      <w:r w:rsidRPr="00652743" w:rsidR="00301011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and review any supportin</w:t>
      </w:r>
      <w:r w:rsidRPr="00652743" w:rsidR="00460D80">
        <w:rPr>
          <w:rFonts w:ascii="Calibri" w:hAnsi="Calibri" w:cs="Calibri"/>
          <w:color w:val="342E43"/>
        </w:rPr>
        <w:t>g evidence received or gathered.</w:t>
      </w:r>
    </w:p>
    <w:p w:rsidRPr="00652743" w:rsidR="00301011" w:rsidP="00301011" w:rsidRDefault="00301011" w14:paraId="1BAA03DE" w14:textId="77777777">
      <w:pPr>
        <w:rPr>
          <w:rFonts w:ascii="Calibri" w:hAnsi="Calibri" w:cs="Calibri"/>
          <w:color w:val="342E43"/>
        </w:rPr>
      </w:pPr>
    </w:p>
    <w:p w:rsidRPr="00652743" w:rsidR="00301011" w:rsidP="00F2799E" w:rsidRDefault="00301011" w14:paraId="2DBBC931" w14:textId="77777777">
      <w:pPr>
        <w:rPr>
          <w:rFonts w:ascii="Calibri" w:hAnsi="Calibri" w:cs="Calibri"/>
          <w:b/>
          <w:bCs/>
          <w:color w:val="342E43"/>
        </w:rPr>
      </w:pPr>
    </w:p>
    <w:p w:rsidRPr="00652743" w:rsidR="000567E2" w:rsidP="00F2799E" w:rsidRDefault="000567E2" w14:paraId="585B6624" w14:textId="1C456837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 xml:space="preserve">Notifying </w:t>
      </w:r>
      <w:r w:rsidRPr="00652743" w:rsidR="00301011">
        <w:rPr>
          <w:rFonts w:ascii="Calibri" w:hAnsi="Calibri" w:cs="Calibri"/>
          <w:b/>
          <w:bCs/>
          <w:color w:val="342E43"/>
        </w:rPr>
        <w:t>R</w:t>
      </w:r>
      <w:r w:rsidRPr="00652743">
        <w:rPr>
          <w:rFonts w:ascii="Calibri" w:hAnsi="Calibri" w:cs="Calibri"/>
          <w:b/>
          <w:bCs/>
          <w:color w:val="342E43"/>
        </w:rPr>
        <w:t xml:space="preserve">elevant </w:t>
      </w:r>
      <w:r w:rsidRPr="00652743" w:rsidR="00301011">
        <w:rPr>
          <w:rFonts w:ascii="Calibri" w:hAnsi="Calibri" w:cs="Calibri"/>
          <w:b/>
          <w:bCs/>
          <w:color w:val="342E43"/>
        </w:rPr>
        <w:t>P</w:t>
      </w:r>
      <w:r w:rsidRPr="00652743">
        <w:rPr>
          <w:rFonts w:ascii="Calibri" w:hAnsi="Calibri" w:cs="Calibri"/>
          <w:b/>
          <w:bCs/>
          <w:color w:val="342E43"/>
        </w:rPr>
        <w:t>arties</w:t>
      </w:r>
    </w:p>
    <w:p w:rsidRPr="00652743" w:rsidR="00301011" w:rsidP="00F2799E" w:rsidRDefault="00301011" w14:paraId="3DCA7DB5" w14:textId="77777777">
      <w:pPr>
        <w:rPr>
          <w:rFonts w:ascii="Calibri" w:hAnsi="Calibri" w:cs="Calibri"/>
          <w:b/>
          <w:bCs/>
          <w:color w:val="342E43"/>
        </w:rPr>
      </w:pPr>
    </w:p>
    <w:p w:rsidRPr="00652743" w:rsidR="00460D80" w:rsidP="00F2799E" w:rsidRDefault="000567E2" w14:paraId="456A59BB" w14:textId="4F799D25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Where applicable</w:t>
      </w:r>
      <w:r w:rsidRPr="00652743" w:rsidR="003C7B5F">
        <w:rPr>
          <w:rFonts w:ascii="Calibri" w:hAnsi="Calibri" w:cs="Calibri"/>
          <w:color w:val="342E43"/>
        </w:rPr>
        <w:t xml:space="preserve"> we will inform </w:t>
      </w:r>
      <w:r w:rsidRPr="00652743">
        <w:rPr>
          <w:rFonts w:ascii="Calibri" w:hAnsi="Calibri" w:cs="Calibri"/>
          <w:color w:val="342E43"/>
        </w:rPr>
        <w:t>the appropriate regulatory authorities if we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believe there has been an incident of malpractice or maladministration which could either invalidate the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 xml:space="preserve">award of a </w:t>
      </w:r>
      <w:r w:rsidRPr="00652743" w:rsidR="00460D80">
        <w:rPr>
          <w:rFonts w:ascii="Calibri" w:hAnsi="Calibri" w:cs="Calibri"/>
          <w:color w:val="342E43"/>
        </w:rPr>
        <w:t xml:space="preserve">certificate or qualification. </w:t>
      </w:r>
    </w:p>
    <w:p w:rsidRPr="00652743" w:rsidR="003C7B5F" w:rsidP="00F2799E" w:rsidRDefault="003C7B5F" w14:paraId="7E772E55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1C012EEE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Where the allegation may affect another awarding </w:t>
      </w:r>
      <w:proofErr w:type="spellStart"/>
      <w:r w:rsidRPr="00652743">
        <w:rPr>
          <w:rFonts w:ascii="Calibri" w:hAnsi="Calibri" w:cs="Calibri"/>
          <w:color w:val="342E43"/>
        </w:rPr>
        <w:t>organisation</w:t>
      </w:r>
      <w:proofErr w:type="spellEnd"/>
      <w:r w:rsidRPr="00652743">
        <w:rPr>
          <w:rFonts w:ascii="Calibri" w:hAnsi="Calibri" w:cs="Calibri"/>
          <w:color w:val="342E43"/>
        </w:rPr>
        <w:t xml:space="preserve"> and their provision we will also inform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them in accordance with the regulatory requirements and obligations imposed by the regulator</w:t>
      </w:r>
      <w:r w:rsidRPr="00652743" w:rsidR="001D23FB">
        <w:rPr>
          <w:rFonts w:ascii="Calibri" w:hAnsi="Calibri" w:cs="Calibri"/>
          <w:color w:val="342E43"/>
        </w:rPr>
        <w:t xml:space="preserve"> </w:t>
      </w:r>
      <w:proofErr w:type="spellStart"/>
      <w:r w:rsidRPr="00652743">
        <w:rPr>
          <w:rFonts w:ascii="Calibri" w:hAnsi="Calibri" w:cs="Calibri"/>
          <w:color w:val="342E43"/>
        </w:rPr>
        <w:t>Ofqual</w:t>
      </w:r>
      <w:proofErr w:type="spellEnd"/>
      <w:r w:rsidRPr="00652743">
        <w:rPr>
          <w:rFonts w:ascii="Calibri" w:hAnsi="Calibri" w:cs="Calibri"/>
          <w:color w:val="342E43"/>
        </w:rPr>
        <w:t xml:space="preserve">. If we do not know the details of </w:t>
      </w:r>
      <w:proofErr w:type="spellStart"/>
      <w:r w:rsidRPr="00652743">
        <w:rPr>
          <w:rFonts w:ascii="Calibri" w:hAnsi="Calibri" w:cs="Calibri"/>
          <w:color w:val="342E43"/>
        </w:rPr>
        <w:t>organisations</w:t>
      </w:r>
      <w:proofErr w:type="spellEnd"/>
      <w:r w:rsidRPr="00652743">
        <w:rPr>
          <w:rFonts w:ascii="Calibri" w:hAnsi="Calibri" w:cs="Calibri"/>
          <w:color w:val="342E43"/>
        </w:rPr>
        <w:t xml:space="preserve"> that might be affected we will ask </w:t>
      </w:r>
      <w:proofErr w:type="spellStart"/>
      <w:r w:rsidRPr="00652743">
        <w:rPr>
          <w:rFonts w:ascii="Calibri" w:hAnsi="Calibri" w:cs="Calibri"/>
          <w:color w:val="342E43"/>
        </w:rPr>
        <w:t>Ofqual</w:t>
      </w:r>
      <w:proofErr w:type="spellEnd"/>
      <w:r w:rsidRPr="00652743">
        <w:rPr>
          <w:rFonts w:ascii="Calibri" w:hAnsi="Calibri" w:cs="Calibri"/>
          <w:color w:val="342E43"/>
        </w:rPr>
        <w:t xml:space="preserve"> to help us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identify relevant parties that should be informed.</w:t>
      </w:r>
    </w:p>
    <w:p w:rsidRPr="00652743" w:rsidR="00A87CEB" w:rsidP="00F2799E" w:rsidRDefault="00A87CEB" w14:paraId="183B3D58" w14:textId="77777777">
      <w:pPr>
        <w:rPr>
          <w:rFonts w:ascii="Calibri" w:hAnsi="Calibri" w:cs="Calibri"/>
          <w:color w:val="342E43"/>
        </w:rPr>
      </w:pPr>
    </w:p>
    <w:p w:rsidRPr="00652743" w:rsidR="003C7B5F" w:rsidP="00F2799E" w:rsidRDefault="003C7B5F" w14:paraId="6082187B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74722BB0" w14:textId="37A58A66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>Investigation</w:t>
      </w:r>
      <w:r w:rsidRPr="00652743" w:rsidR="003C7B5F">
        <w:rPr>
          <w:rFonts w:ascii="Calibri" w:hAnsi="Calibri" w:cs="Calibri"/>
          <w:b/>
          <w:bCs/>
          <w:color w:val="342E43"/>
        </w:rPr>
        <w:t xml:space="preserve"> T</w:t>
      </w:r>
      <w:r w:rsidRPr="00652743">
        <w:rPr>
          <w:rFonts w:ascii="Calibri" w:hAnsi="Calibri" w:cs="Calibri"/>
          <w:b/>
          <w:bCs/>
          <w:color w:val="342E43"/>
        </w:rPr>
        <w:t xml:space="preserve">imelines and </w:t>
      </w:r>
      <w:r w:rsidRPr="00652743" w:rsidR="003C7B5F">
        <w:rPr>
          <w:rFonts w:ascii="Calibri" w:hAnsi="Calibri" w:cs="Calibri"/>
          <w:b/>
          <w:bCs/>
          <w:color w:val="342E43"/>
        </w:rPr>
        <w:t>S</w:t>
      </w:r>
      <w:r w:rsidRPr="00652743">
        <w:rPr>
          <w:rFonts w:ascii="Calibri" w:hAnsi="Calibri" w:cs="Calibri"/>
          <w:b/>
          <w:bCs/>
          <w:color w:val="342E43"/>
        </w:rPr>
        <w:t xml:space="preserve">ummary </w:t>
      </w:r>
      <w:r w:rsidRPr="00652743" w:rsidR="003C7B5F">
        <w:rPr>
          <w:rFonts w:ascii="Calibri" w:hAnsi="Calibri" w:cs="Calibri"/>
          <w:b/>
          <w:bCs/>
          <w:color w:val="342E43"/>
        </w:rPr>
        <w:t>P</w:t>
      </w:r>
      <w:r w:rsidRPr="00652743">
        <w:rPr>
          <w:rFonts w:ascii="Calibri" w:hAnsi="Calibri" w:cs="Calibri"/>
          <w:b/>
          <w:bCs/>
          <w:color w:val="342E43"/>
        </w:rPr>
        <w:t>rocess</w:t>
      </w:r>
    </w:p>
    <w:p w:rsidRPr="00652743" w:rsidR="003C7B5F" w:rsidP="00F2799E" w:rsidRDefault="003C7B5F" w14:paraId="7D8E6B09" w14:textId="77777777">
      <w:pPr>
        <w:rPr>
          <w:rFonts w:ascii="Calibri" w:hAnsi="Calibri" w:cs="Calibri"/>
          <w:b/>
          <w:bCs/>
          <w:color w:val="342E43"/>
        </w:rPr>
      </w:pPr>
    </w:p>
    <w:p w:rsidRPr="00652743" w:rsidR="000567E2" w:rsidP="00F2799E" w:rsidRDefault="000567E2" w14:paraId="5B02E6DD" w14:textId="5BAD2EBB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We aim to action and resolve all stages of the investigation within 10 working days of receipt of the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allegation.</w:t>
      </w:r>
      <w:r w:rsidRPr="00652743" w:rsidR="003C7B5F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 xml:space="preserve"> </w:t>
      </w:r>
    </w:p>
    <w:p w:rsidRPr="00652743" w:rsidR="003C7B5F" w:rsidP="00F2799E" w:rsidRDefault="003C7B5F" w14:paraId="330F52F7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195F83BB" w14:textId="1DE69C85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fundamental principle of all investigations is to conduct them in a fair, reasonable and legal manner,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ensuring that all relevant evidence is considered without bias. In doing so investigations will be based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around the following broad objectives:</w:t>
      </w:r>
    </w:p>
    <w:p w:rsidRPr="00652743" w:rsidR="003C7B5F" w:rsidP="00F2799E" w:rsidRDefault="003C7B5F" w14:paraId="735A9AA7" w14:textId="77777777">
      <w:pPr>
        <w:rPr>
          <w:rFonts w:ascii="Calibri" w:hAnsi="Calibri" w:cs="Calibri"/>
          <w:color w:val="342E43"/>
        </w:rPr>
      </w:pPr>
    </w:p>
    <w:p w:rsidRPr="00652743" w:rsidR="000567E2" w:rsidP="003C7B5F" w:rsidRDefault="000567E2" w14:paraId="004D4F71" w14:textId="6B4D8747">
      <w:pPr>
        <w:pStyle w:val="ListParagraph"/>
        <w:numPr>
          <w:ilvl w:val="0"/>
          <w:numId w:val="13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To establish the facts relating to allegations/complaints in order to determine whether any irregularities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have occurred</w:t>
      </w:r>
    </w:p>
    <w:p w:rsidRPr="00652743" w:rsidR="000567E2" w:rsidP="003C7B5F" w:rsidRDefault="000567E2" w14:paraId="30ED3F80" w14:textId="184BAFBF">
      <w:pPr>
        <w:pStyle w:val="ListParagraph"/>
        <w:numPr>
          <w:ilvl w:val="0"/>
          <w:numId w:val="13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To identify the cause of the irregularities and those involved</w:t>
      </w:r>
    </w:p>
    <w:p w:rsidRPr="00652743" w:rsidR="000567E2" w:rsidP="003C7B5F" w:rsidRDefault="000567E2" w14:paraId="18A9D3BE" w14:textId="2AA1FD18">
      <w:pPr>
        <w:pStyle w:val="ListParagraph"/>
        <w:numPr>
          <w:ilvl w:val="0"/>
          <w:numId w:val="13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To establish the scale of the irregularities</w:t>
      </w:r>
    </w:p>
    <w:p w:rsidRPr="00652743" w:rsidR="001D23FB" w:rsidP="003C7B5F" w:rsidRDefault="000567E2" w14:paraId="462CD167" w14:textId="77777777">
      <w:pPr>
        <w:pStyle w:val="ListParagraph"/>
        <w:numPr>
          <w:ilvl w:val="0"/>
          <w:numId w:val="13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To evaluate any action already taken </w:t>
      </w:r>
    </w:p>
    <w:p w:rsidRPr="00652743" w:rsidR="000567E2" w:rsidP="003C7B5F" w:rsidRDefault="000567E2" w14:paraId="406A2ACB" w14:textId="237738DE">
      <w:pPr>
        <w:pStyle w:val="ListParagraph"/>
        <w:numPr>
          <w:ilvl w:val="0"/>
          <w:numId w:val="13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To determine whether remedial action is required to reduce the risk to current registered learners and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to preserve th</w:t>
      </w:r>
      <w:r w:rsidRPr="00652743" w:rsidR="001D23FB">
        <w:rPr>
          <w:rFonts w:ascii="Calibri" w:hAnsi="Calibri" w:cs="Calibri"/>
          <w:color w:val="342E43"/>
        </w:rPr>
        <w:t xml:space="preserve">e integrity of </w:t>
      </w:r>
      <w:r w:rsidRPr="00652743" w:rsidR="00460D80">
        <w:rPr>
          <w:rFonts w:ascii="Calibri" w:hAnsi="Calibri" w:cs="Calibri"/>
          <w:color w:val="342E43"/>
        </w:rPr>
        <w:t>CW</w:t>
      </w:r>
      <w:r w:rsidRPr="00652743" w:rsidR="003C7B5F">
        <w:rPr>
          <w:rFonts w:ascii="Calibri" w:hAnsi="Calibri" w:cs="Calibri"/>
          <w:color w:val="342E43"/>
        </w:rPr>
        <w:t>&amp;</w:t>
      </w:r>
      <w:r w:rsidRPr="00652743" w:rsidR="00460D80">
        <w:rPr>
          <w:rFonts w:ascii="Calibri" w:hAnsi="Calibri" w:cs="Calibri"/>
          <w:color w:val="342E43"/>
        </w:rPr>
        <w:t xml:space="preserve">C </w:t>
      </w:r>
      <w:r w:rsidRPr="00652743" w:rsidR="001D23FB">
        <w:rPr>
          <w:rFonts w:ascii="Calibri" w:hAnsi="Calibri" w:cs="Calibri"/>
          <w:color w:val="342E43"/>
        </w:rPr>
        <w:t>and the qualification</w:t>
      </w:r>
    </w:p>
    <w:p w:rsidRPr="00652743" w:rsidR="000567E2" w:rsidP="003C7B5F" w:rsidRDefault="000567E2" w14:paraId="43F8876F" w14:textId="2FCD6A80">
      <w:pPr>
        <w:pStyle w:val="ListParagraph"/>
        <w:numPr>
          <w:ilvl w:val="0"/>
          <w:numId w:val="13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To identify any adverse patterns or trends</w:t>
      </w:r>
    </w:p>
    <w:p w:rsidRPr="00652743" w:rsidR="003C7B5F" w:rsidP="003C7B5F" w:rsidRDefault="003C7B5F" w14:paraId="7AE1AF82" w14:textId="77777777">
      <w:pPr>
        <w:pStyle w:val="ListParagraph"/>
        <w:rPr>
          <w:rFonts w:ascii="Calibri" w:hAnsi="Calibri" w:cs="Calibri"/>
          <w:color w:val="342E43"/>
        </w:rPr>
      </w:pPr>
    </w:p>
    <w:p w:rsidRPr="00652743" w:rsidR="001D23FB" w:rsidP="003C7B5F" w:rsidRDefault="000567E2" w14:paraId="6A6DEBDD" w14:textId="458876A3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investigation may involve a request for further information from relevant parties and/or interviews with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personnel involved in the investigation. Therefore, we will</w:t>
      </w:r>
      <w:r w:rsidRPr="00652743" w:rsidR="003C7B5F">
        <w:rPr>
          <w:rFonts w:ascii="Calibri" w:hAnsi="Calibri" w:cs="Calibri"/>
          <w:color w:val="342E43"/>
        </w:rPr>
        <w:t xml:space="preserve"> e</w:t>
      </w:r>
      <w:r w:rsidRPr="00652743">
        <w:rPr>
          <w:rFonts w:ascii="Calibri" w:hAnsi="Calibri" w:cs="Calibri"/>
          <w:color w:val="342E43"/>
        </w:rPr>
        <w:t xml:space="preserve">nsure all material collected as part of an investigation </w:t>
      </w:r>
      <w:r w:rsidRPr="00652743" w:rsidR="003C7B5F">
        <w:rPr>
          <w:rFonts w:ascii="Calibri" w:hAnsi="Calibri" w:cs="Calibri"/>
          <w:color w:val="342E43"/>
        </w:rPr>
        <w:t>is</w:t>
      </w:r>
      <w:r w:rsidRPr="00652743">
        <w:rPr>
          <w:rFonts w:ascii="Calibri" w:hAnsi="Calibri" w:cs="Calibri"/>
          <w:color w:val="342E43"/>
        </w:rPr>
        <w:t xml:space="preserve"> kept secure. </w:t>
      </w:r>
    </w:p>
    <w:p w:rsidRPr="00652743" w:rsidR="003C7B5F" w:rsidP="003C7B5F" w:rsidRDefault="003C7B5F" w14:paraId="63D05FF3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15FE7121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If an investigation leads to invalidation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of certificates, or criminal or civil prosecution, all records and original documentation relating to the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case will be retained until the case and any appeals have been heard and for five years thereafter.</w:t>
      </w:r>
    </w:p>
    <w:p w:rsidRPr="00652743" w:rsidR="00A87CEB" w:rsidP="00F2799E" w:rsidRDefault="00A87CEB" w14:paraId="34D7F4B6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3C7B5F" w14:paraId="5D46AB6B" w14:textId="0D6C639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We will e</w:t>
      </w:r>
      <w:r w:rsidRPr="00652743" w:rsidR="000567E2">
        <w:rPr>
          <w:rFonts w:ascii="Calibri" w:hAnsi="Calibri" w:cs="Calibri"/>
          <w:color w:val="342E43"/>
        </w:rPr>
        <w:t>xpect all parties, who are either directly or indirectly involved in the investigation, to fully co-operate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with us.</w:t>
      </w:r>
    </w:p>
    <w:p w:rsidRPr="00652743" w:rsidR="003C7B5F" w:rsidP="00F2799E" w:rsidRDefault="003C7B5F" w14:paraId="22E25EAE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3C7B5F" w14:paraId="7B2B1D0E" w14:textId="649F6E04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We reserve the right to withhold a learner’s and/or cohort’s results, e</w:t>
      </w:r>
      <w:r w:rsidRPr="00652743" w:rsidR="000567E2">
        <w:rPr>
          <w:rFonts w:ascii="Calibri" w:hAnsi="Calibri" w:cs="Calibri"/>
          <w:color w:val="342E43"/>
        </w:rPr>
        <w:t>ither at notification of a suspected or actual case of malpractice or maladministration or at any time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during the investigation</w:t>
      </w:r>
      <w:r w:rsidRPr="00652743">
        <w:rPr>
          <w:rFonts w:ascii="Calibri" w:hAnsi="Calibri" w:cs="Calibri"/>
          <w:color w:val="342E43"/>
        </w:rPr>
        <w:t>.</w:t>
      </w:r>
    </w:p>
    <w:p w:rsidRPr="00652743" w:rsidR="000567E2" w:rsidP="00F2799E" w:rsidRDefault="000567E2" w14:paraId="4006A596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5A0B3CF0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Where a member of staff is under investigation we may move them to other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duties until the investigation is complete.</w:t>
      </w:r>
    </w:p>
    <w:p w:rsidRPr="00652743" w:rsidR="003C7B5F" w:rsidP="00F2799E" w:rsidRDefault="003C7B5F" w14:paraId="3A5B3B46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7C2DAE08" w14:textId="77F3F0E8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Throughout the investigation our </w:t>
      </w:r>
      <w:bookmarkStart w:name="_Hlk204945736" w:id="0"/>
      <w:r w:rsidRPr="00652743" w:rsidR="003C7B5F">
        <w:rPr>
          <w:rFonts w:ascii="Calibri" w:hAnsi="Calibri" w:cs="Calibri"/>
          <w:color w:val="342E43"/>
        </w:rPr>
        <w:t xml:space="preserve">Quality, </w:t>
      </w:r>
      <w:r w:rsidRPr="00652743" w:rsidR="007263CF">
        <w:rPr>
          <w:rFonts w:ascii="Calibri" w:hAnsi="Calibri" w:cs="Calibri"/>
          <w:color w:val="342E43"/>
        </w:rPr>
        <w:t>Commissioning and Performance M</w:t>
      </w:r>
      <w:r w:rsidRPr="00652743" w:rsidR="00460D80">
        <w:rPr>
          <w:rFonts w:ascii="Calibri" w:hAnsi="Calibri" w:cs="Calibri"/>
          <w:color w:val="342E43"/>
        </w:rPr>
        <w:t>anager</w:t>
      </w:r>
      <w:bookmarkEnd w:id="0"/>
      <w:r w:rsidRPr="00652743" w:rsidR="00460D80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will be responsible for overseeing the work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of the investigation team to ensure that due process is being followed, appropriate evidence has been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gathered and reviewed</w:t>
      </w:r>
      <w:r w:rsidRPr="00652743" w:rsidR="007263CF">
        <w:rPr>
          <w:rFonts w:ascii="Calibri" w:hAnsi="Calibri" w:cs="Calibri"/>
          <w:color w:val="342E43"/>
        </w:rPr>
        <w:t>,</w:t>
      </w:r>
      <w:r w:rsidRPr="00652743">
        <w:rPr>
          <w:rFonts w:ascii="Calibri" w:hAnsi="Calibri" w:cs="Calibri"/>
          <w:color w:val="342E43"/>
        </w:rPr>
        <w:t xml:space="preserve"> and for liaising with and keeping informed relevant external parties.</w:t>
      </w:r>
    </w:p>
    <w:p w:rsidRPr="00652743" w:rsidR="007263CF" w:rsidP="00F2799E" w:rsidRDefault="007263CF" w14:paraId="65947578" w14:textId="77777777">
      <w:pPr>
        <w:rPr>
          <w:rFonts w:ascii="Calibri" w:hAnsi="Calibri" w:cs="Calibri"/>
          <w:color w:val="342E43"/>
        </w:rPr>
      </w:pPr>
    </w:p>
    <w:p w:rsidRPr="00652743" w:rsidR="00A87CEB" w:rsidP="00F2799E" w:rsidRDefault="00A87CEB" w14:paraId="665EFC2F" w14:textId="77777777">
      <w:pPr>
        <w:rPr>
          <w:rFonts w:ascii="Calibri" w:hAnsi="Calibri" w:cs="Calibri"/>
          <w:b/>
          <w:bCs/>
          <w:color w:val="342E43"/>
        </w:rPr>
      </w:pPr>
    </w:p>
    <w:p w:rsidRPr="00652743" w:rsidR="000567E2" w:rsidP="00F2799E" w:rsidRDefault="000567E2" w14:paraId="7F7A69DB" w14:textId="5BD3C5FA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 xml:space="preserve">Investigation </w:t>
      </w:r>
      <w:r w:rsidRPr="00652743" w:rsidR="007263CF">
        <w:rPr>
          <w:rFonts w:ascii="Calibri" w:hAnsi="Calibri" w:cs="Calibri"/>
          <w:b/>
          <w:bCs/>
          <w:color w:val="342E43"/>
        </w:rPr>
        <w:t>R</w:t>
      </w:r>
      <w:r w:rsidRPr="00652743">
        <w:rPr>
          <w:rFonts w:ascii="Calibri" w:hAnsi="Calibri" w:cs="Calibri"/>
          <w:b/>
          <w:bCs/>
          <w:color w:val="342E43"/>
        </w:rPr>
        <w:t>eport</w:t>
      </w:r>
    </w:p>
    <w:p w:rsidRPr="00652743" w:rsidR="007263CF" w:rsidP="00F2799E" w:rsidRDefault="007263CF" w14:paraId="71C8F40B" w14:textId="77777777">
      <w:pPr>
        <w:rPr>
          <w:rFonts w:ascii="Calibri" w:hAnsi="Calibri" w:cs="Calibri"/>
          <w:b/>
          <w:bCs/>
          <w:color w:val="342E43"/>
        </w:rPr>
      </w:pPr>
    </w:p>
    <w:p w:rsidRPr="00652743" w:rsidR="007263CF" w:rsidP="00F2799E" w:rsidRDefault="000567E2" w14:paraId="0D38F1F5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After an investigation, we</w:t>
      </w:r>
      <w:r w:rsidRPr="00652743" w:rsidR="007263CF">
        <w:rPr>
          <w:rFonts w:ascii="Calibri" w:hAnsi="Calibri" w:cs="Calibri"/>
          <w:color w:val="342E43"/>
        </w:rPr>
        <w:t xml:space="preserve"> wi</w:t>
      </w:r>
      <w:r w:rsidRPr="00652743">
        <w:rPr>
          <w:rFonts w:ascii="Calibri" w:hAnsi="Calibri" w:cs="Calibri"/>
          <w:color w:val="342E43"/>
        </w:rPr>
        <w:t>ll produce a draft report for the parties concerned to check factual accuracy.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 xml:space="preserve">Any subsequent amendments will be agreed between the parties concerned and ourselves. </w:t>
      </w:r>
    </w:p>
    <w:p w:rsidRPr="00652743" w:rsidR="007263CF" w:rsidP="00F2799E" w:rsidRDefault="007263CF" w14:paraId="0F427AE6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163BE7A1" w14:textId="5CA70A49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report will:</w:t>
      </w:r>
    </w:p>
    <w:p w:rsidRPr="00652743" w:rsidR="000567E2" w:rsidP="007263CF" w:rsidRDefault="007263CF" w14:paraId="1331C2B7" w14:textId="40114916">
      <w:pPr>
        <w:pStyle w:val="ListParagraph"/>
        <w:numPr>
          <w:ilvl w:val="0"/>
          <w:numId w:val="14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</w:t>
      </w:r>
      <w:r w:rsidRPr="00652743" w:rsidR="001D23FB">
        <w:rPr>
          <w:rFonts w:ascii="Calibri" w:hAnsi="Calibri" w:cs="Calibri"/>
          <w:color w:val="342E43"/>
        </w:rPr>
        <w:t>d</w:t>
      </w:r>
      <w:r w:rsidRPr="00652743" w:rsidR="000567E2">
        <w:rPr>
          <w:rFonts w:ascii="Calibri" w:hAnsi="Calibri" w:cs="Calibri"/>
          <w:color w:val="342E43"/>
        </w:rPr>
        <w:t>entify where the breach, if any, occurred</w:t>
      </w:r>
    </w:p>
    <w:p w:rsidRPr="00652743" w:rsidR="000567E2" w:rsidP="007263CF" w:rsidRDefault="007263CF" w14:paraId="770794EF" w14:textId="5A78BC26">
      <w:pPr>
        <w:pStyle w:val="ListParagraph"/>
        <w:numPr>
          <w:ilvl w:val="0"/>
          <w:numId w:val="14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c</w:t>
      </w:r>
      <w:r w:rsidRPr="00652743" w:rsidR="000567E2">
        <w:rPr>
          <w:rFonts w:ascii="Calibri" w:hAnsi="Calibri" w:cs="Calibri"/>
          <w:color w:val="342E43"/>
        </w:rPr>
        <w:t>onfirm the facts of the case</w:t>
      </w:r>
    </w:p>
    <w:p w:rsidRPr="00652743" w:rsidR="000567E2" w:rsidP="007263CF" w:rsidRDefault="007263CF" w14:paraId="78E98656" w14:textId="22075C03">
      <w:pPr>
        <w:pStyle w:val="ListParagraph"/>
        <w:numPr>
          <w:ilvl w:val="0"/>
          <w:numId w:val="14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</w:t>
      </w:r>
      <w:r w:rsidRPr="00652743" w:rsidR="000567E2">
        <w:rPr>
          <w:rFonts w:ascii="Calibri" w:hAnsi="Calibri" w:cs="Calibri"/>
          <w:color w:val="342E43"/>
        </w:rPr>
        <w:t>dentify who is responsible for the breach (if any)</w:t>
      </w:r>
    </w:p>
    <w:p w:rsidRPr="00652743" w:rsidR="000567E2" w:rsidP="007263CF" w:rsidRDefault="007263CF" w14:paraId="31D398A4" w14:textId="4322BBAA">
      <w:pPr>
        <w:pStyle w:val="ListParagraph"/>
        <w:numPr>
          <w:ilvl w:val="0"/>
          <w:numId w:val="14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c</w:t>
      </w:r>
      <w:r w:rsidRPr="00652743" w:rsidR="000567E2">
        <w:rPr>
          <w:rFonts w:ascii="Calibri" w:hAnsi="Calibri" w:cs="Calibri"/>
          <w:color w:val="342E43"/>
        </w:rPr>
        <w:t>onfirm an appropriate level of remedial action to be applied</w:t>
      </w:r>
    </w:p>
    <w:p w:rsidRPr="00652743" w:rsidR="007263CF" w:rsidP="007263CF" w:rsidRDefault="007263CF" w14:paraId="0562B407" w14:textId="77777777">
      <w:pPr>
        <w:pStyle w:val="ListParagraph"/>
        <w:rPr>
          <w:rFonts w:ascii="Calibri" w:hAnsi="Calibri" w:cs="Calibri"/>
          <w:color w:val="342E43"/>
        </w:rPr>
      </w:pPr>
    </w:p>
    <w:p w:rsidRPr="00652743" w:rsidR="000567E2" w:rsidP="00F2799E" w:rsidRDefault="000567E2" w14:paraId="1D9387BF" w14:textId="16D05AFA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We</w:t>
      </w:r>
      <w:r w:rsidRPr="00652743" w:rsidR="007263CF">
        <w:rPr>
          <w:rFonts w:ascii="Calibri" w:hAnsi="Calibri" w:cs="Calibri"/>
          <w:color w:val="342E43"/>
        </w:rPr>
        <w:t xml:space="preserve"> wi</w:t>
      </w:r>
      <w:r w:rsidRPr="00652743">
        <w:rPr>
          <w:rFonts w:ascii="Calibri" w:hAnsi="Calibri" w:cs="Calibri"/>
          <w:color w:val="342E43"/>
        </w:rPr>
        <w:t>ll make the final report available to the parties concerned and to the regulatory authorities and other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external agencies as required.</w:t>
      </w:r>
    </w:p>
    <w:p w:rsidRPr="00652743" w:rsidR="007263CF" w:rsidP="00F2799E" w:rsidRDefault="007263CF" w14:paraId="50E69DA9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3FCB7EC2" w14:textId="6934D703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If it was an independent</w:t>
      </w:r>
      <w:r w:rsidRPr="00652743" w:rsidR="007263CF">
        <w:rPr>
          <w:rFonts w:ascii="Calibri" w:hAnsi="Calibri" w:cs="Calibri"/>
          <w:color w:val="342E43"/>
        </w:rPr>
        <w:t xml:space="preserve"> or </w:t>
      </w:r>
      <w:r w:rsidRPr="00652743">
        <w:rPr>
          <w:rFonts w:ascii="Calibri" w:hAnsi="Calibri" w:cs="Calibri"/>
          <w:color w:val="342E43"/>
        </w:rPr>
        <w:t>third party that notified us of the suspected or actual case of malpractice, we</w:t>
      </w:r>
      <w:r w:rsidRPr="00652743" w:rsidR="007263CF">
        <w:rPr>
          <w:rFonts w:ascii="Calibri" w:hAnsi="Calibri" w:cs="Calibri"/>
          <w:color w:val="342E43"/>
        </w:rPr>
        <w:t xml:space="preserve"> wi</w:t>
      </w:r>
      <w:r w:rsidRPr="00652743">
        <w:rPr>
          <w:rFonts w:ascii="Calibri" w:hAnsi="Calibri" w:cs="Calibri"/>
          <w:color w:val="342E43"/>
        </w:rPr>
        <w:t>ll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also inform them of the outcome – normally within 10 working days of making our decision</w:t>
      </w:r>
      <w:r w:rsidRPr="00652743" w:rsidR="007263CF">
        <w:rPr>
          <w:rFonts w:ascii="Calibri" w:hAnsi="Calibri" w:cs="Calibri"/>
          <w:color w:val="342E43"/>
        </w:rPr>
        <w:t xml:space="preserve">.  In </w:t>
      </w:r>
      <w:r w:rsidRPr="00652743">
        <w:rPr>
          <w:rFonts w:ascii="Calibri" w:hAnsi="Calibri" w:cs="Calibri"/>
          <w:color w:val="342E43"/>
        </w:rPr>
        <w:t>doing so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we may withhold some details if to disclose such information would breach a duty of confidentiality or any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other legal duty.</w:t>
      </w:r>
    </w:p>
    <w:p w:rsidRPr="00652743" w:rsidR="007263CF" w:rsidP="00F2799E" w:rsidRDefault="007263CF" w14:paraId="47866E94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7CCAA02E" w14:textId="0037494E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If </w:t>
      </w:r>
      <w:r w:rsidRPr="00652743" w:rsidR="007263CF">
        <w:rPr>
          <w:rFonts w:ascii="Calibri" w:hAnsi="Calibri" w:cs="Calibri"/>
          <w:color w:val="342E43"/>
        </w:rPr>
        <w:t>the investigation is</w:t>
      </w:r>
      <w:r w:rsidRPr="00652743">
        <w:rPr>
          <w:rFonts w:ascii="Calibri" w:hAnsi="Calibri" w:cs="Calibri"/>
          <w:color w:val="342E43"/>
        </w:rPr>
        <w:t xml:space="preserve"> internal</w:t>
      </w:r>
      <w:r w:rsidRPr="00652743" w:rsidR="007263CF">
        <w:rPr>
          <w:rFonts w:ascii="Calibri" w:hAnsi="Calibri" w:cs="Calibri"/>
          <w:color w:val="342E43"/>
        </w:rPr>
        <w:t xml:space="preserve"> - </w:t>
      </w:r>
      <w:r w:rsidRPr="00652743">
        <w:rPr>
          <w:rFonts w:ascii="Calibri" w:hAnsi="Calibri" w:cs="Calibri"/>
          <w:color w:val="342E43"/>
        </w:rPr>
        <w:t xml:space="preserve">against a member of our staff </w:t>
      </w:r>
      <w:r w:rsidRPr="00652743" w:rsidR="007263CF">
        <w:rPr>
          <w:rFonts w:ascii="Calibri" w:hAnsi="Calibri" w:cs="Calibri"/>
          <w:color w:val="342E43"/>
        </w:rPr>
        <w:t xml:space="preserve">- </w:t>
      </w:r>
      <w:r w:rsidRPr="00652743">
        <w:rPr>
          <w:rFonts w:ascii="Calibri" w:hAnsi="Calibri" w:cs="Calibri"/>
          <w:color w:val="342E43"/>
        </w:rPr>
        <w:t xml:space="preserve">the report </w:t>
      </w:r>
      <w:r w:rsidRPr="00652743" w:rsidR="001D23FB">
        <w:rPr>
          <w:rFonts w:ascii="Calibri" w:hAnsi="Calibri" w:cs="Calibri"/>
          <w:color w:val="342E43"/>
        </w:rPr>
        <w:t>will be agreed by the</w:t>
      </w:r>
      <w:r w:rsidRPr="00652743" w:rsidR="00460D80">
        <w:rPr>
          <w:rFonts w:ascii="Calibri" w:hAnsi="Calibri" w:cs="Calibri"/>
          <w:color w:val="342E43"/>
        </w:rPr>
        <w:t xml:space="preserve"> </w:t>
      </w:r>
      <w:r w:rsidRPr="00652743" w:rsidR="007263CF">
        <w:rPr>
          <w:rFonts w:ascii="Calibri" w:hAnsi="Calibri" w:cs="Calibri"/>
          <w:color w:val="342E43"/>
        </w:rPr>
        <w:t>Quality, Commissioning and Performance Manager</w:t>
      </w:r>
      <w:r w:rsidRPr="00652743">
        <w:rPr>
          <w:rFonts w:ascii="Calibri" w:hAnsi="Calibri" w:cs="Calibri"/>
          <w:color w:val="342E43"/>
        </w:rPr>
        <w:t>, along with the</w:t>
      </w:r>
      <w:r w:rsidRPr="00652743" w:rsidR="001D23FB">
        <w:rPr>
          <w:rFonts w:ascii="Calibri" w:hAnsi="Calibri" w:cs="Calibri"/>
          <w:color w:val="342E43"/>
        </w:rPr>
        <w:t xml:space="preserve"> relevant internal managers </w:t>
      </w:r>
      <w:r w:rsidRPr="00652743">
        <w:rPr>
          <w:rFonts w:ascii="Calibri" w:hAnsi="Calibri" w:cs="Calibri"/>
          <w:color w:val="342E43"/>
        </w:rPr>
        <w:t>and appropriate internal disciplinary procedures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will be implemented.</w:t>
      </w:r>
    </w:p>
    <w:p w:rsidRPr="00652743" w:rsidR="007263CF" w:rsidP="00F2799E" w:rsidRDefault="007263CF" w14:paraId="04664C7B" w14:textId="77777777">
      <w:pPr>
        <w:rPr>
          <w:rFonts w:ascii="Calibri" w:hAnsi="Calibri" w:cs="Calibri"/>
          <w:color w:val="342E43"/>
        </w:rPr>
      </w:pPr>
    </w:p>
    <w:p w:rsidRPr="00652743" w:rsidR="007263CF" w:rsidRDefault="007263CF" w14:paraId="5C5ED0CF" w14:textId="77777777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br w:type="page"/>
      </w:r>
    </w:p>
    <w:p w:rsidRPr="00652743" w:rsidR="000567E2" w:rsidP="00F2799E" w:rsidRDefault="000567E2" w14:paraId="046FFE66" w14:textId="5D8542C1">
      <w:pPr>
        <w:rPr>
          <w:rFonts w:ascii="Calibri" w:hAnsi="Calibri" w:cs="Calibri"/>
          <w:b/>
          <w:bCs/>
          <w:color w:val="342E43"/>
        </w:rPr>
      </w:pPr>
      <w:r w:rsidRPr="00652743">
        <w:rPr>
          <w:rFonts w:ascii="Calibri" w:hAnsi="Calibri" w:cs="Calibri"/>
          <w:b/>
          <w:bCs/>
          <w:color w:val="342E43"/>
        </w:rPr>
        <w:t xml:space="preserve">Investigation </w:t>
      </w:r>
      <w:r w:rsidRPr="00652743" w:rsidR="007263CF">
        <w:rPr>
          <w:rFonts w:ascii="Calibri" w:hAnsi="Calibri" w:cs="Calibri"/>
          <w:b/>
          <w:bCs/>
          <w:color w:val="342E43"/>
        </w:rPr>
        <w:t>O</w:t>
      </w:r>
      <w:r w:rsidRPr="00652743">
        <w:rPr>
          <w:rFonts w:ascii="Calibri" w:hAnsi="Calibri" w:cs="Calibri"/>
          <w:b/>
          <w:bCs/>
          <w:color w:val="342E43"/>
        </w:rPr>
        <w:t>utcomes</w:t>
      </w:r>
    </w:p>
    <w:p w:rsidRPr="00652743" w:rsidR="007263CF" w:rsidP="00F2799E" w:rsidRDefault="007263CF" w14:paraId="0430C1BE" w14:textId="77777777">
      <w:pPr>
        <w:rPr>
          <w:rFonts w:ascii="Calibri" w:hAnsi="Calibri" w:cs="Calibri"/>
          <w:b/>
          <w:bCs/>
          <w:color w:val="342E43"/>
        </w:rPr>
      </w:pPr>
    </w:p>
    <w:p w:rsidRPr="00652743" w:rsidR="000567E2" w:rsidP="00F2799E" w:rsidRDefault="000567E2" w14:paraId="577F41EE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If the investigation confirms that malpractice or maladministration has taken place we will consider what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action to take in order to:</w:t>
      </w:r>
    </w:p>
    <w:p w:rsidRPr="00652743" w:rsidR="000567E2" w:rsidP="007263CF" w:rsidRDefault="007263CF" w14:paraId="48112E1D" w14:textId="09FA6868">
      <w:pPr>
        <w:pStyle w:val="ListParagraph"/>
        <w:numPr>
          <w:ilvl w:val="0"/>
          <w:numId w:val="15"/>
        </w:numPr>
        <w:rPr>
          <w:rFonts w:ascii="Calibri" w:hAnsi="Calibri" w:cs="Calibri"/>
          <w:color w:val="342E43"/>
        </w:rPr>
      </w:pPr>
      <w:proofErr w:type="spellStart"/>
      <w:r w:rsidRPr="00652743">
        <w:rPr>
          <w:rFonts w:ascii="Calibri" w:hAnsi="Calibri" w:cs="Calibri"/>
          <w:color w:val="342E43"/>
        </w:rPr>
        <w:t>m</w:t>
      </w:r>
      <w:r w:rsidRPr="00652743" w:rsidR="000567E2">
        <w:rPr>
          <w:rFonts w:ascii="Calibri" w:hAnsi="Calibri" w:cs="Calibri"/>
          <w:color w:val="342E43"/>
        </w:rPr>
        <w:t>inimise</w:t>
      </w:r>
      <w:proofErr w:type="spellEnd"/>
      <w:r w:rsidRPr="00652743" w:rsidR="000567E2">
        <w:rPr>
          <w:rFonts w:ascii="Calibri" w:hAnsi="Calibri" w:cs="Calibri"/>
          <w:color w:val="342E43"/>
        </w:rPr>
        <w:t xml:space="preserve"> the risk to the integrity of certification now and in the future</w:t>
      </w:r>
    </w:p>
    <w:p w:rsidRPr="00652743" w:rsidR="000567E2" w:rsidP="007263CF" w:rsidRDefault="007263CF" w14:paraId="5622E287" w14:textId="7E81D3B1">
      <w:pPr>
        <w:pStyle w:val="ListParagraph"/>
        <w:numPr>
          <w:ilvl w:val="0"/>
          <w:numId w:val="15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m</w:t>
      </w:r>
      <w:r w:rsidRPr="00652743" w:rsidR="000567E2">
        <w:rPr>
          <w:rFonts w:ascii="Calibri" w:hAnsi="Calibri" w:cs="Calibri"/>
          <w:color w:val="342E43"/>
        </w:rPr>
        <w:t>aintain public confidence in the delivery and awarding of qualifications</w:t>
      </w:r>
    </w:p>
    <w:p w:rsidRPr="00652743" w:rsidR="000567E2" w:rsidP="007263CF" w:rsidRDefault="007263CF" w14:paraId="135946A3" w14:textId="2D71B0DE">
      <w:pPr>
        <w:pStyle w:val="ListParagraph"/>
        <w:numPr>
          <w:ilvl w:val="0"/>
          <w:numId w:val="15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d</w:t>
      </w:r>
      <w:r w:rsidRPr="00652743" w:rsidR="000567E2">
        <w:rPr>
          <w:rFonts w:ascii="Calibri" w:hAnsi="Calibri" w:cs="Calibri"/>
          <w:color w:val="342E43"/>
        </w:rPr>
        <w:t>iscourage others from carrying out similar instances of malpractice or maladministration</w:t>
      </w:r>
    </w:p>
    <w:p w:rsidRPr="00652743" w:rsidR="000567E2" w:rsidP="007263CF" w:rsidRDefault="007263CF" w14:paraId="62F79CC6" w14:textId="22A2695C">
      <w:pPr>
        <w:pStyle w:val="ListParagraph"/>
        <w:numPr>
          <w:ilvl w:val="0"/>
          <w:numId w:val="15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e</w:t>
      </w:r>
      <w:r w:rsidRPr="00652743" w:rsidR="000567E2">
        <w:rPr>
          <w:rFonts w:ascii="Calibri" w:hAnsi="Calibri" w:cs="Calibri"/>
          <w:color w:val="342E43"/>
        </w:rPr>
        <w:t>nsure there has been no gain from compromising our standards</w:t>
      </w:r>
    </w:p>
    <w:p w:rsidRPr="00652743" w:rsidR="007263CF" w:rsidP="00A25D5B" w:rsidRDefault="007263CF" w14:paraId="4380B7FD" w14:textId="77777777">
      <w:pPr>
        <w:rPr>
          <w:rFonts w:ascii="Calibri" w:hAnsi="Calibri" w:cs="Calibri"/>
          <w:color w:val="342E43"/>
        </w:rPr>
      </w:pPr>
    </w:p>
    <w:p w:rsidRPr="00652743" w:rsidR="000567E2" w:rsidP="00A25D5B" w:rsidRDefault="000567E2" w14:paraId="504655A9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The action we take may include:</w:t>
      </w:r>
    </w:p>
    <w:p w:rsidRPr="00652743" w:rsidR="000567E2" w:rsidP="00A25D5B" w:rsidRDefault="001D23FB" w14:paraId="3551064B" w14:textId="77777777">
      <w:pPr>
        <w:pStyle w:val="ListParagraph"/>
        <w:numPr>
          <w:ilvl w:val="0"/>
          <w:numId w:val="15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</w:t>
      </w:r>
      <w:r w:rsidRPr="00652743" w:rsidR="000567E2">
        <w:rPr>
          <w:rFonts w:ascii="Calibri" w:hAnsi="Calibri" w:cs="Calibri"/>
          <w:color w:val="342E43"/>
        </w:rPr>
        <w:t>mposing actions in order to address the instance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of malpractice/maladministration and to prevent it from reoccurring</w:t>
      </w:r>
    </w:p>
    <w:p w:rsidRPr="00652743" w:rsidR="000567E2" w:rsidP="00A25D5B" w:rsidRDefault="001D23FB" w14:paraId="006B332E" w14:textId="3B57D271">
      <w:pPr>
        <w:pStyle w:val="ListParagraph"/>
        <w:numPr>
          <w:ilvl w:val="0"/>
          <w:numId w:val="15"/>
        </w:num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</w:t>
      </w:r>
      <w:r w:rsidRPr="00652743" w:rsidR="000567E2">
        <w:rPr>
          <w:rFonts w:ascii="Calibri" w:hAnsi="Calibri" w:cs="Calibri"/>
          <w:color w:val="342E43"/>
        </w:rPr>
        <w:t>n cases where certificates are deemed to be invalid</w:t>
      </w:r>
      <w:r w:rsidRPr="00652743" w:rsidR="00A25D5B">
        <w:rPr>
          <w:rFonts w:ascii="Calibri" w:hAnsi="Calibri" w:cs="Calibri"/>
          <w:color w:val="342E43"/>
        </w:rPr>
        <w:t xml:space="preserve"> we will</w:t>
      </w:r>
      <w:r w:rsidRPr="00652743" w:rsidR="000567E2">
        <w:rPr>
          <w:rFonts w:ascii="Calibri" w:hAnsi="Calibri" w:cs="Calibri"/>
          <w:color w:val="342E43"/>
        </w:rPr>
        <w:t xml:space="preserve"> inform the </w:t>
      </w:r>
      <w:r w:rsidRPr="00652743" w:rsidR="00A25D5B">
        <w:rPr>
          <w:rFonts w:ascii="Calibri" w:hAnsi="Calibri" w:cs="Calibri"/>
          <w:color w:val="342E43"/>
        </w:rPr>
        <w:t>a</w:t>
      </w:r>
      <w:r w:rsidRPr="00652743">
        <w:rPr>
          <w:rFonts w:ascii="Calibri" w:hAnsi="Calibri" w:cs="Calibri"/>
          <w:color w:val="342E43"/>
        </w:rPr>
        <w:t xml:space="preserve">warding </w:t>
      </w:r>
      <w:r w:rsidRPr="00652743" w:rsidR="00A25D5B">
        <w:rPr>
          <w:rFonts w:ascii="Calibri" w:hAnsi="Calibri" w:cs="Calibri"/>
          <w:color w:val="342E43"/>
          <w:lang w:val="en-GB"/>
        </w:rPr>
        <w:t>o</w:t>
      </w:r>
      <w:r w:rsidRPr="00652743">
        <w:rPr>
          <w:rFonts w:ascii="Calibri" w:hAnsi="Calibri" w:cs="Calibri"/>
          <w:color w:val="342E43"/>
          <w:lang w:val="en-GB"/>
        </w:rPr>
        <w:t>rganisation</w:t>
      </w:r>
      <w:r w:rsidRPr="00652743">
        <w:rPr>
          <w:rFonts w:ascii="Calibri" w:hAnsi="Calibri" w:cs="Calibri"/>
          <w:color w:val="342E43"/>
        </w:rPr>
        <w:t xml:space="preserve"> concerned</w:t>
      </w:r>
      <w:r w:rsidRPr="00652743" w:rsidR="000567E2">
        <w:rPr>
          <w:rFonts w:ascii="Calibri" w:hAnsi="Calibri" w:cs="Calibri"/>
          <w:color w:val="342E43"/>
        </w:rPr>
        <w:t xml:space="preserve"> and the regulatory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authorities</w:t>
      </w:r>
      <w:r w:rsidRPr="00652743" w:rsidR="00A25D5B">
        <w:rPr>
          <w:rFonts w:ascii="Calibri" w:hAnsi="Calibri" w:cs="Calibri"/>
          <w:color w:val="342E43"/>
        </w:rPr>
        <w:t>, including the reason</w:t>
      </w:r>
      <w:r w:rsidRPr="00652743" w:rsidR="000567E2">
        <w:rPr>
          <w:rFonts w:ascii="Calibri" w:hAnsi="Calibri" w:cs="Calibri"/>
          <w:color w:val="342E43"/>
        </w:rPr>
        <w:t xml:space="preserve"> why they</w:t>
      </w:r>
      <w:r w:rsidRPr="00652743" w:rsidR="00A25D5B">
        <w:rPr>
          <w:rFonts w:ascii="Calibri" w:hAnsi="Calibri" w:cs="Calibri"/>
          <w:color w:val="342E43"/>
        </w:rPr>
        <w:t xml:space="preserve"> a</w:t>
      </w:r>
      <w:r w:rsidRPr="00652743" w:rsidR="000567E2">
        <w:rPr>
          <w:rFonts w:ascii="Calibri" w:hAnsi="Calibri" w:cs="Calibri"/>
          <w:color w:val="342E43"/>
        </w:rPr>
        <w:t>re invalid and any action to be taken for reassessment and/or for the withdrawal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of the certificates. We</w:t>
      </w:r>
      <w:r w:rsidRPr="00652743" w:rsidR="00A25D5B">
        <w:rPr>
          <w:rFonts w:ascii="Calibri" w:hAnsi="Calibri" w:cs="Calibri"/>
          <w:color w:val="342E43"/>
        </w:rPr>
        <w:t xml:space="preserve"> wi</w:t>
      </w:r>
      <w:r w:rsidRPr="00652743" w:rsidR="000567E2">
        <w:rPr>
          <w:rFonts w:ascii="Calibri" w:hAnsi="Calibri" w:cs="Calibri"/>
          <w:color w:val="342E43"/>
        </w:rPr>
        <w:t xml:space="preserve">ll also </w:t>
      </w:r>
      <w:r w:rsidRPr="00652743" w:rsidR="00A25D5B">
        <w:rPr>
          <w:rFonts w:ascii="Calibri" w:hAnsi="Calibri" w:cs="Calibri"/>
          <w:color w:val="342E43"/>
        </w:rPr>
        <w:t xml:space="preserve">advise </w:t>
      </w:r>
      <w:r w:rsidRPr="00652743" w:rsidR="000567E2">
        <w:rPr>
          <w:rFonts w:ascii="Calibri" w:hAnsi="Calibri" w:cs="Calibri"/>
          <w:color w:val="342E43"/>
        </w:rPr>
        <w:t xml:space="preserve">the affected learners </w:t>
      </w:r>
      <w:r w:rsidRPr="00652743" w:rsidR="00A25D5B">
        <w:rPr>
          <w:rFonts w:ascii="Calibri" w:hAnsi="Calibri" w:cs="Calibri"/>
          <w:color w:val="342E43"/>
        </w:rPr>
        <w:t>of t</w:t>
      </w:r>
      <w:r w:rsidRPr="00652743" w:rsidR="000567E2">
        <w:rPr>
          <w:rFonts w:ascii="Calibri" w:hAnsi="Calibri" w:cs="Calibri"/>
          <w:color w:val="342E43"/>
        </w:rPr>
        <w:t>he action we</w:t>
      </w:r>
      <w:r w:rsidRPr="00652743" w:rsidR="00A25D5B">
        <w:rPr>
          <w:rFonts w:ascii="Calibri" w:hAnsi="Calibri" w:cs="Calibri"/>
          <w:color w:val="342E43"/>
        </w:rPr>
        <w:t xml:space="preserve"> are</w:t>
      </w:r>
      <w:r w:rsidRPr="00652743" w:rsidR="000567E2">
        <w:rPr>
          <w:rFonts w:ascii="Calibri" w:hAnsi="Calibri" w:cs="Calibri"/>
          <w:color w:val="342E43"/>
        </w:rPr>
        <w:t xml:space="preserve"> taking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and that their original certificates are invalid</w:t>
      </w:r>
      <w:r w:rsidRPr="00652743" w:rsidR="00A25D5B">
        <w:rPr>
          <w:rFonts w:ascii="Calibri" w:hAnsi="Calibri" w:cs="Calibri"/>
          <w:color w:val="342E43"/>
        </w:rPr>
        <w:t>.  We will – where possible – ask learners</w:t>
      </w:r>
      <w:r w:rsidRPr="00652743" w:rsidR="000567E2">
        <w:rPr>
          <w:rFonts w:ascii="Calibri" w:hAnsi="Calibri" w:cs="Calibri"/>
          <w:color w:val="342E43"/>
        </w:rPr>
        <w:t xml:space="preserve"> to return the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>invalid certificates</w:t>
      </w:r>
      <w:r w:rsidRPr="00652743" w:rsidR="00A25D5B">
        <w:rPr>
          <w:rFonts w:ascii="Calibri" w:hAnsi="Calibri" w:cs="Calibri"/>
          <w:color w:val="342E43"/>
        </w:rPr>
        <w:t>.  We will then i</w:t>
      </w:r>
      <w:r w:rsidRPr="00652743" w:rsidR="000567E2">
        <w:rPr>
          <w:rFonts w:ascii="Calibri" w:hAnsi="Calibri" w:cs="Calibri"/>
          <w:color w:val="342E43"/>
        </w:rPr>
        <w:t>nform relevant third parties (e.g. funding bodies) of our findings in case they need to take</w:t>
      </w:r>
      <w:r w:rsidRPr="00652743">
        <w:rPr>
          <w:rFonts w:ascii="Calibri" w:hAnsi="Calibri" w:cs="Calibri"/>
          <w:color w:val="342E43"/>
        </w:rPr>
        <w:t xml:space="preserve"> </w:t>
      </w:r>
      <w:r w:rsidRPr="00652743" w:rsidR="000567E2">
        <w:rPr>
          <w:rFonts w:ascii="Calibri" w:hAnsi="Calibri" w:cs="Calibri"/>
          <w:color w:val="342E43"/>
        </w:rPr>
        <w:t xml:space="preserve">relevant action in relation to the </w:t>
      </w:r>
      <w:proofErr w:type="spellStart"/>
      <w:r w:rsidRPr="00652743" w:rsidR="000567E2">
        <w:rPr>
          <w:rFonts w:ascii="Calibri" w:hAnsi="Calibri" w:cs="Calibri"/>
          <w:color w:val="342E43"/>
        </w:rPr>
        <w:t>centre</w:t>
      </w:r>
      <w:proofErr w:type="spellEnd"/>
      <w:r w:rsidRPr="00652743" w:rsidR="000567E2">
        <w:rPr>
          <w:rFonts w:ascii="Calibri" w:hAnsi="Calibri" w:cs="Calibri"/>
          <w:color w:val="342E43"/>
        </w:rPr>
        <w:t>.</w:t>
      </w:r>
    </w:p>
    <w:p w:rsidRPr="00652743" w:rsidR="00A25D5B" w:rsidP="00A25D5B" w:rsidRDefault="00A25D5B" w14:paraId="7A72803C" w14:textId="77777777">
      <w:pPr>
        <w:pStyle w:val="ListParagraph"/>
        <w:rPr>
          <w:rFonts w:ascii="Calibri" w:hAnsi="Calibri" w:cs="Calibri"/>
          <w:color w:val="342E43"/>
        </w:rPr>
      </w:pPr>
    </w:p>
    <w:p w:rsidRPr="00652743" w:rsidR="000567E2" w:rsidP="00F2799E" w:rsidRDefault="000567E2" w14:paraId="2B972D93" w14:textId="02D82C10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>In addition to the above</w:t>
      </w:r>
      <w:r w:rsidRPr="00652743" w:rsidR="00A25D5B">
        <w:rPr>
          <w:rFonts w:ascii="Calibri" w:hAnsi="Calibri" w:cs="Calibri"/>
          <w:color w:val="342E43"/>
        </w:rPr>
        <w:t>,</w:t>
      </w:r>
      <w:r w:rsidRPr="00652743">
        <w:rPr>
          <w:rFonts w:ascii="Calibri" w:hAnsi="Calibri" w:cs="Calibri"/>
          <w:color w:val="342E43"/>
        </w:rPr>
        <w:t xml:space="preserve"> the Director will record any lessons learnt from the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investigation and pass these onto relevant internal colleagues to help prevent the same instance</w:t>
      </w:r>
      <w:r w:rsidRPr="00652743" w:rsidR="001D23FB">
        <w:rPr>
          <w:rFonts w:ascii="Calibri" w:hAnsi="Calibri" w:cs="Calibri"/>
          <w:color w:val="342E43"/>
        </w:rPr>
        <w:t xml:space="preserve"> </w:t>
      </w:r>
      <w:r w:rsidRPr="00652743">
        <w:rPr>
          <w:rFonts w:ascii="Calibri" w:hAnsi="Calibri" w:cs="Calibri"/>
          <w:color w:val="342E43"/>
        </w:rPr>
        <w:t>of maladministration or malpractice from reoccurring.</w:t>
      </w:r>
    </w:p>
    <w:p w:rsidRPr="00652743" w:rsidR="00A25D5B" w:rsidP="00F2799E" w:rsidRDefault="00A25D5B" w14:paraId="55106E9A" w14:textId="77777777">
      <w:pPr>
        <w:rPr>
          <w:rFonts w:ascii="Calibri" w:hAnsi="Calibri" w:cs="Calibri"/>
          <w:color w:val="342E43"/>
        </w:rPr>
      </w:pPr>
    </w:p>
    <w:p w:rsidRPr="00652743" w:rsidR="000567E2" w:rsidP="00F2799E" w:rsidRDefault="000567E2" w14:paraId="61BC2D47" w14:textId="787744C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 xml:space="preserve">If the relevant party </w:t>
      </w:r>
      <w:r w:rsidRPr="00652743" w:rsidR="00022882">
        <w:rPr>
          <w:rFonts w:ascii="Calibri" w:hAnsi="Calibri" w:cs="Calibri"/>
          <w:color w:val="342E43"/>
        </w:rPr>
        <w:t>or parties</w:t>
      </w:r>
      <w:r w:rsidRPr="00652743">
        <w:rPr>
          <w:rFonts w:ascii="Calibri" w:hAnsi="Calibri" w:cs="Calibri"/>
          <w:color w:val="342E43"/>
        </w:rPr>
        <w:t xml:space="preserve"> wish to appeal against our decision to impose sanctions, please refer to our</w:t>
      </w:r>
      <w:r w:rsidRPr="00652743" w:rsidR="001D23FB">
        <w:rPr>
          <w:rFonts w:ascii="Calibri" w:hAnsi="Calibri" w:cs="Calibri"/>
          <w:color w:val="342E43"/>
        </w:rPr>
        <w:t xml:space="preserve"> Complaints Procedure.</w:t>
      </w:r>
    </w:p>
    <w:p w:rsidRPr="00652743" w:rsidR="001D23FB" w:rsidP="00F2799E" w:rsidRDefault="001D23FB" w14:paraId="0B21F013" w14:textId="77777777">
      <w:pPr>
        <w:rPr>
          <w:rFonts w:ascii="Calibri" w:hAnsi="Calibri" w:cs="Calibri"/>
          <w:color w:val="342E43"/>
        </w:rPr>
      </w:pPr>
    </w:p>
    <w:p w:rsidRPr="00652743" w:rsidR="001D23FB" w:rsidP="00F2799E" w:rsidRDefault="001D23FB" w14:paraId="3003BAA8" w14:textId="77777777">
      <w:pPr>
        <w:rPr>
          <w:rFonts w:ascii="Calibri" w:hAnsi="Calibri" w:cs="Calibri"/>
          <w:color w:val="342E43"/>
        </w:rPr>
      </w:pPr>
      <w:r w:rsidRPr="00652743">
        <w:rPr>
          <w:rFonts w:ascii="Calibri" w:hAnsi="Calibri" w:cs="Calibri"/>
          <w:color w:val="342E43"/>
        </w:rPr>
        <w:tab/>
      </w:r>
      <w:r w:rsidRPr="00652743">
        <w:rPr>
          <w:rFonts w:ascii="Calibri" w:hAnsi="Calibri" w:cs="Calibri"/>
          <w:color w:val="342E43"/>
        </w:rPr>
        <w:tab/>
      </w:r>
      <w:r w:rsidRPr="00652743">
        <w:rPr>
          <w:rFonts w:ascii="Calibri" w:hAnsi="Calibri" w:cs="Calibri"/>
          <w:color w:val="342E43"/>
        </w:rPr>
        <w:tab/>
      </w:r>
      <w:r w:rsidRPr="00652743">
        <w:rPr>
          <w:rFonts w:ascii="Calibri" w:hAnsi="Calibri" w:cs="Calibri"/>
          <w:color w:val="342E43"/>
        </w:rPr>
        <w:tab/>
      </w:r>
      <w:r w:rsidRPr="00652743">
        <w:rPr>
          <w:rFonts w:ascii="Calibri" w:hAnsi="Calibri" w:cs="Calibri"/>
          <w:color w:val="342E43"/>
        </w:rPr>
        <w:tab/>
      </w:r>
      <w:r w:rsidRPr="00652743">
        <w:rPr>
          <w:rFonts w:ascii="Calibri" w:hAnsi="Calibri" w:cs="Calibri"/>
          <w:color w:val="342E43"/>
        </w:rPr>
        <w:tab/>
        <w:t xml:space="preserve">  </w:t>
      </w:r>
    </w:p>
    <w:p w:rsidRPr="00652743" w:rsidR="001D23FB" w:rsidP="00F2799E" w:rsidRDefault="001D23FB" w14:paraId="1A1C89E3" w14:textId="77777777">
      <w:pPr>
        <w:rPr>
          <w:rFonts w:ascii="Calibri" w:hAnsi="Calibri" w:cs="Calibri"/>
          <w:color w:val="342E43"/>
        </w:rPr>
      </w:pPr>
    </w:p>
    <w:p w:rsidRPr="00652743" w:rsidR="001D23FB" w:rsidP="00F2799E" w:rsidRDefault="001D23FB" w14:paraId="53E28E8C" w14:textId="77777777">
      <w:pPr>
        <w:rPr>
          <w:rFonts w:ascii="Calibri" w:hAnsi="Calibri" w:cs="Calibri"/>
          <w:color w:val="342E43"/>
        </w:rPr>
      </w:pPr>
    </w:p>
    <w:p w:rsidRPr="00652743" w:rsidR="001D23FB" w:rsidP="00F2799E" w:rsidRDefault="001D23FB" w14:paraId="35837CD5" w14:textId="77777777">
      <w:pPr>
        <w:rPr>
          <w:rFonts w:ascii="Calibri" w:hAnsi="Calibri" w:cs="Calibri"/>
          <w:color w:val="342E43"/>
        </w:rPr>
      </w:pPr>
    </w:p>
    <w:p w:rsidRPr="00652743" w:rsidR="001D23FB" w:rsidP="00F2799E" w:rsidRDefault="001D23FB" w14:paraId="1058C768" w14:textId="77777777">
      <w:pPr>
        <w:rPr>
          <w:rFonts w:ascii="Calibri" w:hAnsi="Calibri" w:cs="Calibri"/>
          <w:color w:val="342E43"/>
        </w:rPr>
      </w:pPr>
    </w:p>
    <w:sectPr w:rsidRPr="00652743" w:rsidR="001D23FB" w:rsidSect="00171E4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D53D" w14:textId="77777777" w:rsidR="00B6787E" w:rsidRDefault="00B6787E">
      <w:r>
        <w:separator/>
      </w:r>
    </w:p>
  </w:endnote>
  <w:endnote w:type="continuationSeparator" w:id="0">
    <w:p w14:paraId="6865A990" w14:textId="77777777" w:rsidR="00B6787E" w:rsidRDefault="00B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0345" w14:textId="277F3A52" w:rsidR="001D23FB" w:rsidRPr="00F17D6D" w:rsidRDefault="00F2799E" w:rsidP="001D23FB">
    <w:pPr>
      <w:pStyle w:val="Footer"/>
      <w:ind w:left="-284" w:right="-707"/>
      <w:jc w:val="center"/>
      <w:rPr>
        <w:rFonts w:ascii="Arial" w:hAnsi="Arial" w:cs="Arial"/>
        <w:b/>
        <w:color w:val="4E1E68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ED1CFA" wp14:editId="76293ADA">
              <wp:simplePos x="0" y="0"/>
              <wp:positionH relativeFrom="column">
                <wp:posOffset>-561975</wp:posOffset>
              </wp:positionH>
              <wp:positionV relativeFrom="paragraph">
                <wp:posOffset>-81915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E12AFD" id="Group 5" o:spid="_x0000_s1026" style="position:absolute;margin-left:-44.25pt;margin-top:-6.45pt;width:558.75pt;height:46.65pt;z-index:251661312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lDoU1eEAAAAL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80721" w14:textId="77777777" w:rsidR="00B6787E" w:rsidRDefault="00B6787E">
      <w:r>
        <w:separator/>
      </w:r>
    </w:p>
  </w:footnote>
  <w:footnote w:type="continuationSeparator" w:id="0">
    <w:p w14:paraId="18F694A5" w14:textId="77777777" w:rsidR="00B6787E" w:rsidRDefault="00B6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F3AB" w14:textId="74DD39B0" w:rsidR="001D23FB" w:rsidRDefault="00F279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B0661" wp14:editId="48FDF618">
          <wp:simplePos x="0" y="0"/>
          <wp:positionH relativeFrom="column">
            <wp:posOffset>-923925</wp:posOffset>
          </wp:positionH>
          <wp:positionV relativeFrom="paragraph">
            <wp:posOffset>-440055</wp:posOffset>
          </wp:positionV>
          <wp:extent cx="7803647" cy="695325"/>
          <wp:effectExtent l="0" t="0" r="6985" b="0"/>
          <wp:wrapNone/>
          <wp:docPr id="3421606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160644" name="Picture 342160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647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425"/>
    <w:multiLevelType w:val="hybridMultilevel"/>
    <w:tmpl w:val="8C947520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FFE"/>
    <w:multiLevelType w:val="hybridMultilevel"/>
    <w:tmpl w:val="4A2AA9A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7B3"/>
    <w:multiLevelType w:val="hybridMultilevel"/>
    <w:tmpl w:val="1FE6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7DDE"/>
    <w:multiLevelType w:val="hybridMultilevel"/>
    <w:tmpl w:val="FCF27BF6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2FFE"/>
    <w:multiLevelType w:val="hybridMultilevel"/>
    <w:tmpl w:val="B65C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E7D08"/>
    <w:multiLevelType w:val="hybridMultilevel"/>
    <w:tmpl w:val="DF4E62F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A78"/>
    <w:multiLevelType w:val="hybridMultilevel"/>
    <w:tmpl w:val="294C8D2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17C5"/>
    <w:multiLevelType w:val="hybridMultilevel"/>
    <w:tmpl w:val="2112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F5E1E"/>
    <w:multiLevelType w:val="hybridMultilevel"/>
    <w:tmpl w:val="E8E6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E2813"/>
    <w:multiLevelType w:val="hybridMultilevel"/>
    <w:tmpl w:val="1054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A11C8"/>
    <w:multiLevelType w:val="hybridMultilevel"/>
    <w:tmpl w:val="0A5CC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A5281"/>
    <w:multiLevelType w:val="hybridMultilevel"/>
    <w:tmpl w:val="C366A178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70A06"/>
    <w:multiLevelType w:val="hybridMultilevel"/>
    <w:tmpl w:val="5B9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A1EB8"/>
    <w:multiLevelType w:val="hybridMultilevel"/>
    <w:tmpl w:val="4372C0C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23C87"/>
    <w:multiLevelType w:val="hybridMultilevel"/>
    <w:tmpl w:val="67185C30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C36DE"/>
    <w:multiLevelType w:val="hybridMultilevel"/>
    <w:tmpl w:val="5400E24A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957243">
    <w:abstractNumId w:val="5"/>
  </w:num>
  <w:num w:numId="2" w16cid:durableId="81530292">
    <w:abstractNumId w:val="6"/>
  </w:num>
  <w:num w:numId="3" w16cid:durableId="1537542342">
    <w:abstractNumId w:val="0"/>
  </w:num>
  <w:num w:numId="4" w16cid:durableId="942032279">
    <w:abstractNumId w:val="14"/>
  </w:num>
  <w:num w:numId="5" w16cid:durableId="1920288119">
    <w:abstractNumId w:val="3"/>
  </w:num>
  <w:num w:numId="6" w16cid:durableId="410467429">
    <w:abstractNumId w:val="15"/>
  </w:num>
  <w:num w:numId="7" w16cid:durableId="759176732">
    <w:abstractNumId w:val="13"/>
  </w:num>
  <w:num w:numId="8" w16cid:durableId="1643924034">
    <w:abstractNumId w:val="11"/>
  </w:num>
  <w:num w:numId="9" w16cid:durableId="203448518">
    <w:abstractNumId w:val="1"/>
  </w:num>
  <w:num w:numId="10" w16cid:durableId="805049300">
    <w:abstractNumId w:val="7"/>
  </w:num>
  <w:num w:numId="11" w16cid:durableId="768155915">
    <w:abstractNumId w:val="12"/>
  </w:num>
  <w:num w:numId="12" w16cid:durableId="1073815318">
    <w:abstractNumId w:val="8"/>
  </w:num>
  <w:num w:numId="13" w16cid:durableId="875239749">
    <w:abstractNumId w:val="4"/>
  </w:num>
  <w:num w:numId="14" w16cid:durableId="202326137">
    <w:abstractNumId w:val="2"/>
  </w:num>
  <w:num w:numId="15" w16cid:durableId="588199000">
    <w:abstractNumId w:val="10"/>
  </w:num>
  <w:num w:numId="16" w16cid:durableId="1936667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E2"/>
    <w:rsid w:val="0000124C"/>
    <w:rsid w:val="000013AF"/>
    <w:rsid w:val="00006B41"/>
    <w:rsid w:val="000108F2"/>
    <w:rsid w:val="00012EB2"/>
    <w:rsid w:val="00022882"/>
    <w:rsid w:val="000308FC"/>
    <w:rsid w:val="000356B5"/>
    <w:rsid w:val="0003782C"/>
    <w:rsid w:val="000469C2"/>
    <w:rsid w:val="00047282"/>
    <w:rsid w:val="000567E2"/>
    <w:rsid w:val="00060C8D"/>
    <w:rsid w:val="000803AA"/>
    <w:rsid w:val="00081AD8"/>
    <w:rsid w:val="00085D7F"/>
    <w:rsid w:val="00086562"/>
    <w:rsid w:val="0008673C"/>
    <w:rsid w:val="00093072"/>
    <w:rsid w:val="00096B67"/>
    <w:rsid w:val="000A7B60"/>
    <w:rsid w:val="000D2AC6"/>
    <w:rsid w:val="000D6BFB"/>
    <w:rsid w:val="000E37C8"/>
    <w:rsid w:val="00101342"/>
    <w:rsid w:val="00106DF1"/>
    <w:rsid w:val="001103A5"/>
    <w:rsid w:val="00120A58"/>
    <w:rsid w:val="00136052"/>
    <w:rsid w:val="00144BE4"/>
    <w:rsid w:val="00152014"/>
    <w:rsid w:val="001717E8"/>
    <w:rsid w:val="00171E4C"/>
    <w:rsid w:val="0018223D"/>
    <w:rsid w:val="00190198"/>
    <w:rsid w:val="0019083F"/>
    <w:rsid w:val="00197C4A"/>
    <w:rsid w:val="001C19E3"/>
    <w:rsid w:val="001D23FB"/>
    <w:rsid w:val="001D48DC"/>
    <w:rsid w:val="001D4B14"/>
    <w:rsid w:val="001D5E22"/>
    <w:rsid w:val="001D6458"/>
    <w:rsid w:val="001F25F3"/>
    <w:rsid w:val="001F6A40"/>
    <w:rsid w:val="00205188"/>
    <w:rsid w:val="0020648C"/>
    <w:rsid w:val="0023000E"/>
    <w:rsid w:val="00251929"/>
    <w:rsid w:val="00251D79"/>
    <w:rsid w:val="002524C4"/>
    <w:rsid w:val="00262A6A"/>
    <w:rsid w:val="00273D71"/>
    <w:rsid w:val="00283FE8"/>
    <w:rsid w:val="00293324"/>
    <w:rsid w:val="002B0517"/>
    <w:rsid w:val="002B0FE2"/>
    <w:rsid w:val="002C4F31"/>
    <w:rsid w:val="002D5834"/>
    <w:rsid w:val="002E0821"/>
    <w:rsid w:val="002E4D95"/>
    <w:rsid w:val="002E51EC"/>
    <w:rsid w:val="00301011"/>
    <w:rsid w:val="00303E9A"/>
    <w:rsid w:val="003170A1"/>
    <w:rsid w:val="00326CDE"/>
    <w:rsid w:val="0034259F"/>
    <w:rsid w:val="00343AA3"/>
    <w:rsid w:val="0034465C"/>
    <w:rsid w:val="003564B9"/>
    <w:rsid w:val="00367E53"/>
    <w:rsid w:val="0037679D"/>
    <w:rsid w:val="003923E4"/>
    <w:rsid w:val="003924D3"/>
    <w:rsid w:val="003A1019"/>
    <w:rsid w:val="003B59F3"/>
    <w:rsid w:val="003C25B8"/>
    <w:rsid w:val="003C3B1F"/>
    <w:rsid w:val="003C7B5F"/>
    <w:rsid w:val="003D2A16"/>
    <w:rsid w:val="003D4DC4"/>
    <w:rsid w:val="003D6FCA"/>
    <w:rsid w:val="003E22EA"/>
    <w:rsid w:val="003E7308"/>
    <w:rsid w:val="003F07F8"/>
    <w:rsid w:val="003F11C9"/>
    <w:rsid w:val="003F31B4"/>
    <w:rsid w:val="003F3C21"/>
    <w:rsid w:val="003F6A56"/>
    <w:rsid w:val="004235DA"/>
    <w:rsid w:val="004262A8"/>
    <w:rsid w:val="00431DF2"/>
    <w:rsid w:val="00431E7A"/>
    <w:rsid w:val="00432F84"/>
    <w:rsid w:val="00440FDF"/>
    <w:rsid w:val="004462E2"/>
    <w:rsid w:val="004505C1"/>
    <w:rsid w:val="00460D80"/>
    <w:rsid w:val="004676EB"/>
    <w:rsid w:val="00473646"/>
    <w:rsid w:val="004776E8"/>
    <w:rsid w:val="00481DF2"/>
    <w:rsid w:val="004A6C8D"/>
    <w:rsid w:val="004B1386"/>
    <w:rsid w:val="004C494B"/>
    <w:rsid w:val="004D063D"/>
    <w:rsid w:val="004D3D42"/>
    <w:rsid w:val="004D47E3"/>
    <w:rsid w:val="004E3352"/>
    <w:rsid w:val="004E5AFA"/>
    <w:rsid w:val="00504774"/>
    <w:rsid w:val="005124AE"/>
    <w:rsid w:val="00515D48"/>
    <w:rsid w:val="005224E2"/>
    <w:rsid w:val="00536389"/>
    <w:rsid w:val="005532C7"/>
    <w:rsid w:val="00571450"/>
    <w:rsid w:val="00571962"/>
    <w:rsid w:val="005814E9"/>
    <w:rsid w:val="00592327"/>
    <w:rsid w:val="0059374D"/>
    <w:rsid w:val="00596C52"/>
    <w:rsid w:val="005B260E"/>
    <w:rsid w:val="005C414B"/>
    <w:rsid w:val="005D0832"/>
    <w:rsid w:val="005D761A"/>
    <w:rsid w:val="005E2DD8"/>
    <w:rsid w:val="005E60FF"/>
    <w:rsid w:val="005F3D23"/>
    <w:rsid w:val="00603246"/>
    <w:rsid w:val="006101A2"/>
    <w:rsid w:val="0062058D"/>
    <w:rsid w:val="0062143D"/>
    <w:rsid w:val="00622E8D"/>
    <w:rsid w:val="00625F65"/>
    <w:rsid w:val="006324C4"/>
    <w:rsid w:val="0063729B"/>
    <w:rsid w:val="006471E1"/>
    <w:rsid w:val="00651F44"/>
    <w:rsid w:val="00652743"/>
    <w:rsid w:val="006569BF"/>
    <w:rsid w:val="00670231"/>
    <w:rsid w:val="00671AC7"/>
    <w:rsid w:val="00681A29"/>
    <w:rsid w:val="00684FD1"/>
    <w:rsid w:val="00687917"/>
    <w:rsid w:val="006A11B2"/>
    <w:rsid w:val="006A14C4"/>
    <w:rsid w:val="006A4FD6"/>
    <w:rsid w:val="006C2F3B"/>
    <w:rsid w:val="006E2FA0"/>
    <w:rsid w:val="006E4AC2"/>
    <w:rsid w:val="006F5AB4"/>
    <w:rsid w:val="006F6D74"/>
    <w:rsid w:val="00702C39"/>
    <w:rsid w:val="00703289"/>
    <w:rsid w:val="00705627"/>
    <w:rsid w:val="00707976"/>
    <w:rsid w:val="00713848"/>
    <w:rsid w:val="00717C3E"/>
    <w:rsid w:val="007263CF"/>
    <w:rsid w:val="00737388"/>
    <w:rsid w:val="00743B87"/>
    <w:rsid w:val="00772DE8"/>
    <w:rsid w:val="00775DD2"/>
    <w:rsid w:val="007825B3"/>
    <w:rsid w:val="007837AE"/>
    <w:rsid w:val="0079790B"/>
    <w:rsid w:val="007A2090"/>
    <w:rsid w:val="007D75F0"/>
    <w:rsid w:val="007E0D00"/>
    <w:rsid w:val="007E7044"/>
    <w:rsid w:val="007F5A12"/>
    <w:rsid w:val="00800C98"/>
    <w:rsid w:val="00805089"/>
    <w:rsid w:val="008104AD"/>
    <w:rsid w:val="00822C36"/>
    <w:rsid w:val="008410D1"/>
    <w:rsid w:val="00844D93"/>
    <w:rsid w:val="00873719"/>
    <w:rsid w:val="008777B1"/>
    <w:rsid w:val="008813BC"/>
    <w:rsid w:val="008A1A98"/>
    <w:rsid w:val="008A355E"/>
    <w:rsid w:val="008A46CB"/>
    <w:rsid w:val="008A7386"/>
    <w:rsid w:val="008B1372"/>
    <w:rsid w:val="008B145D"/>
    <w:rsid w:val="008C16C2"/>
    <w:rsid w:val="008C4B90"/>
    <w:rsid w:val="008D5C3F"/>
    <w:rsid w:val="008E20E2"/>
    <w:rsid w:val="008E6A51"/>
    <w:rsid w:val="0090026A"/>
    <w:rsid w:val="009116F2"/>
    <w:rsid w:val="00913587"/>
    <w:rsid w:val="00925715"/>
    <w:rsid w:val="00943A59"/>
    <w:rsid w:val="00952131"/>
    <w:rsid w:val="0096159A"/>
    <w:rsid w:val="00977DC6"/>
    <w:rsid w:val="009802DA"/>
    <w:rsid w:val="0098311A"/>
    <w:rsid w:val="009848D0"/>
    <w:rsid w:val="009931E4"/>
    <w:rsid w:val="009C0B72"/>
    <w:rsid w:val="009C3BDF"/>
    <w:rsid w:val="009C407C"/>
    <w:rsid w:val="009C5A41"/>
    <w:rsid w:val="009C5ED6"/>
    <w:rsid w:val="009D1EFD"/>
    <w:rsid w:val="009F1586"/>
    <w:rsid w:val="00A21A5C"/>
    <w:rsid w:val="00A24007"/>
    <w:rsid w:val="00A24EE5"/>
    <w:rsid w:val="00A25D5B"/>
    <w:rsid w:val="00A271E4"/>
    <w:rsid w:val="00A27AB5"/>
    <w:rsid w:val="00A346B4"/>
    <w:rsid w:val="00A34B49"/>
    <w:rsid w:val="00A429E4"/>
    <w:rsid w:val="00A43C9A"/>
    <w:rsid w:val="00A50144"/>
    <w:rsid w:val="00A516F7"/>
    <w:rsid w:val="00A73676"/>
    <w:rsid w:val="00A74688"/>
    <w:rsid w:val="00A7681B"/>
    <w:rsid w:val="00A77544"/>
    <w:rsid w:val="00A86C2D"/>
    <w:rsid w:val="00A87CEB"/>
    <w:rsid w:val="00A961A3"/>
    <w:rsid w:val="00AA0327"/>
    <w:rsid w:val="00AA24A4"/>
    <w:rsid w:val="00AA735E"/>
    <w:rsid w:val="00AB3AA5"/>
    <w:rsid w:val="00AB3BEF"/>
    <w:rsid w:val="00AB4B57"/>
    <w:rsid w:val="00AC07C3"/>
    <w:rsid w:val="00AD7730"/>
    <w:rsid w:val="00AF656D"/>
    <w:rsid w:val="00B01D0D"/>
    <w:rsid w:val="00B33DC9"/>
    <w:rsid w:val="00B5782B"/>
    <w:rsid w:val="00B6787E"/>
    <w:rsid w:val="00B70FF5"/>
    <w:rsid w:val="00B87B47"/>
    <w:rsid w:val="00BB0CD5"/>
    <w:rsid w:val="00BB24A0"/>
    <w:rsid w:val="00BC1B41"/>
    <w:rsid w:val="00BC3AAE"/>
    <w:rsid w:val="00BD70CC"/>
    <w:rsid w:val="00BE7FA8"/>
    <w:rsid w:val="00BF49A8"/>
    <w:rsid w:val="00C05EE3"/>
    <w:rsid w:val="00C17909"/>
    <w:rsid w:val="00C274BA"/>
    <w:rsid w:val="00C27FF3"/>
    <w:rsid w:val="00C34DA4"/>
    <w:rsid w:val="00C40D1B"/>
    <w:rsid w:val="00C4653C"/>
    <w:rsid w:val="00C53295"/>
    <w:rsid w:val="00C6498D"/>
    <w:rsid w:val="00C65071"/>
    <w:rsid w:val="00C672BA"/>
    <w:rsid w:val="00C67A74"/>
    <w:rsid w:val="00C74C19"/>
    <w:rsid w:val="00C75630"/>
    <w:rsid w:val="00C953E4"/>
    <w:rsid w:val="00CA1608"/>
    <w:rsid w:val="00CA252D"/>
    <w:rsid w:val="00CA2A21"/>
    <w:rsid w:val="00CA6E70"/>
    <w:rsid w:val="00CA7B34"/>
    <w:rsid w:val="00CB09C4"/>
    <w:rsid w:val="00CB5484"/>
    <w:rsid w:val="00CC4CE2"/>
    <w:rsid w:val="00CC50D4"/>
    <w:rsid w:val="00CD3D70"/>
    <w:rsid w:val="00CD4167"/>
    <w:rsid w:val="00CE7809"/>
    <w:rsid w:val="00CE79E1"/>
    <w:rsid w:val="00CF357D"/>
    <w:rsid w:val="00D07BDF"/>
    <w:rsid w:val="00D1061A"/>
    <w:rsid w:val="00D126FB"/>
    <w:rsid w:val="00D1464A"/>
    <w:rsid w:val="00D24F98"/>
    <w:rsid w:val="00D2542B"/>
    <w:rsid w:val="00D40DEB"/>
    <w:rsid w:val="00D44CFB"/>
    <w:rsid w:val="00D7138D"/>
    <w:rsid w:val="00D8554D"/>
    <w:rsid w:val="00D929E3"/>
    <w:rsid w:val="00D932EF"/>
    <w:rsid w:val="00D95745"/>
    <w:rsid w:val="00DB0752"/>
    <w:rsid w:val="00DC0933"/>
    <w:rsid w:val="00DC706E"/>
    <w:rsid w:val="00DD245E"/>
    <w:rsid w:val="00DD7F7A"/>
    <w:rsid w:val="00DF0E26"/>
    <w:rsid w:val="00E13E16"/>
    <w:rsid w:val="00E16E65"/>
    <w:rsid w:val="00E21363"/>
    <w:rsid w:val="00E4461E"/>
    <w:rsid w:val="00E647AE"/>
    <w:rsid w:val="00E65309"/>
    <w:rsid w:val="00E704C0"/>
    <w:rsid w:val="00E752F7"/>
    <w:rsid w:val="00E87378"/>
    <w:rsid w:val="00EA24A4"/>
    <w:rsid w:val="00EA64EA"/>
    <w:rsid w:val="00EB7546"/>
    <w:rsid w:val="00EC0865"/>
    <w:rsid w:val="00EC6F52"/>
    <w:rsid w:val="00ED1E6F"/>
    <w:rsid w:val="00ED24D2"/>
    <w:rsid w:val="00ED2E48"/>
    <w:rsid w:val="00EE7EC9"/>
    <w:rsid w:val="00EF1510"/>
    <w:rsid w:val="00F060E8"/>
    <w:rsid w:val="00F12759"/>
    <w:rsid w:val="00F21BD0"/>
    <w:rsid w:val="00F2799E"/>
    <w:rsid w:val="00F37723"/>
    <w:rsid w:val="00F50B16"/>
    <w:rsid w:val="00F52695"/>
    <w:rsid w:val="00F7138B"/>
    <w:rsid w:val="00F86A42"/>
    <w:rsid w:val="00F902B2"/>
    <w:rsid w:val="00F967AB"/>
    <w:rsid w:val="00FA3B5E"/>
    <w:rsid w:val="00FB4AA9"/>
    <w:rsid w:val="00FC3F9E"/>
    <w:rsid w:val="00FD2A6D"/>
    <w:rsid w:val="00FD45F7"/>
    <w:rsid w:val="00FD7124"/>
    <w:rsid w:val="00FF1476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43005AB"/>
  <w15:chartTrackingRefBased/>
  <w15:docId w15:val="{D0C475EF-B396-4F90-AABC-F104897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D2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3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3FB"/>
    <w:pPr>
      <w:tabs>
        <w:tab w:val="center" w:pos="4320"/>
        <w:tab w:val="right" w:pos="8640"/>
      </w:tabs>
    </w:pPr>
  </w:style>
  <w:style w:type="character" w:styleId="Hyperlink">
    <w:name w:val="Hyperlink"/>
    <w:rsid w:val="001D23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MALPRACTICE &amp; MALADMINISTRATION POLICY</vt:lpstr>
    </vt:vector>
  </TitlesOfParts>
  <Company>Academy of Learning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PPDMPC11 Malpractice and Maladministration Policy</dc:title>
  <dc:subject>
  </dc:subject>
  <dc:creator>Administrator</dc:creator>
  <cp:keywords>
  </cp:keywords>
  <cp:lastModifiedBy>Helen Crampton</cp:lastModifiedBy>
  <cp:revision>2</cp:revision>
  <dcterms:created xsi:type="dcterms:W3CDTF">2025-08-14T11:15:00Z</dcterms:created>
  <dcterms:modified xsi:type="dcterms:W3CDTF">2025-08-19T15:46:34Z</dcterms:modified>
</cp:coreProperties>
</file>