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5015" w:rsidR="00877572" w:rsidP="00877572" w:rsidRDefault="00877572" w14:paraId="7DBEBA5D" w14:textId="77777777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95015">
        <w:rPr>
          <w:rFonts w:ascii="Arial" w:hAnsi="Arial" w:cs="Arial"/>
          <w:b/>
          <w:bCs/>
          <w:sz w:val="28"/>
          <w:szCs w:val="28"/>
        </w:rPr>
        <w:t>Tutor Roles and Responsibilities</w:t>
      </w:r>
    </w:p>
    <w:p w:rsidRPr="00877572" w:rsidR="00877572" w:rsidP="00877572" w:rsidRDefault="00877572" w14:paraId="6D112333" w14:textId="41F8B82F">
      <w:pPr>
        <w:pStyle w:val="Default"/>
        <w:rPr>
          <w:rFonts w:ascii="Arial" w:hAnsi="Arial" w:cs="Arial"/>
        </w:rPr>
      </w:pPr>
      <w:r w:rsidRPr="00877572">
        <w:rPr>
          <w:rFonts w:ascii="Arial" w:hAnsi="Arial" w:cs="Arial"/>
          <w:b/>
          <w:bCs/>
        </w:rPr>
        <w:t xml:space="preserve"> </w:t>
      </w:r>
    </w:p>
    <w:p w:rsidR="00C95015" w:rsidP="00877572" w:rsidRDefault="00877572" w14:paraId="681436FD" w14:textId="77777777">
      <w:pPr>
        <w:pStyle w:val="Default"/>
        <w:rPr>
          <w:rFonts w:ascii="Arial" w:hAnsi="Arial" w:cs="Arial"/>
        </w:rPr>
      </w:pPr>
      <w:r w:rsidRPr="00877572">
        <w:rPr>
          <w:rFonts w:ascii="Arial" w:hAnsi="Arial" w:cs="Arial"/>
        </w:rPr>
        <w:t>All tutors are responsible for the development, planning and assessment of all programmes they deliver.</w:t>
      </w:r>
    </w:p>
    <w:p w:rsidR="00C95015" w:rsidP="00877572" w:rsidRDefault="00C95015" w14:paraId="7476A6D7" w14:textId="77777777">
      <w:pPr>
        <w:pStyle w:val="Default"/>
        <w:rPr>
          <w:rFonts w:ascii="Arial" w:hAnsi="Arial" w:cs="Arial"/>
        </w:rPr>
      </w:pPr>
    </w:p>
    <w:p w:rsidR="00877572" w:rsidP="00877572" w:rsidRDefault="00877572" w14:paraId="45805390" w14:textId="63C0AB22">
      <w:pPr>
        <w:pStyle w:val="Default"/>
        <w:rPr>
          <w:rFonts w:ascii="Arial" w:hAnsi="Arial" w:cs="Arial"/>
          <w:b/>
          <w:bCs/>
        </w:rPr>
      </w:pPr>
      <w:r w:rsidRPr="00877572">
        <w:rPr>
          <w:rFonts w:ascii="Arial" w:hAnsi="Arial" w:cs="Arial"/>
        </w:rPr>
        <w:t>This includes:</w:t>
      </w:r>
    </w:p>
    <w:p w:rsidRPr="00877572" w:rsidR="00877572" w:rsidP="00877572" w:rsidRDefault="00877572" w14:paraId="0B391548" w14:textId="77777777">
      <w:pPr>
        <w:pStyle w:val="Default"/>
        <w:rPr>
          <w:rFonts w:ascii="Arial" w:hAnsi="Arial" w:cs="Arial"/>
        </w:rPr>
      </w:pPr>
    </w:p>
    <w:p w:rsidRPr="00877572" w:rsidR="00877572" w:rsidP="00877572" w:rsidRDefault="00877572" w14:paraId="671294DA" w14:textId="0D23CED2">
      <w:pPr>
        <w:pStyle w:val="Default"/>
        <w:numPr>
          <w:ilvl w:val="0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</w:rPr>
        <w:t xml:space="preserve">Preparing and planning sessions by developing schemes of work, session plans and resources </w:t>
      </w:r>
    </w:p>
    <w:p w:rsidRPr="00877572" w:rsidR="00877572" w:rsidP="00877572" w:rsidRDefault="00877572" w14:paraId="4EE54B5B" w14:textId="0C23092F">
      <w:pPr>
        <w:pStyle w:val="Default"/>
        <w:numPr>
          <w:ilvl w:val="0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  <w:b/>
          <w:bCs/>
        </w:rPr>
        <w:t xml:space="preserve">Completing Prevent Duty training and embedding principles in every </w:t>
      </w:r>
      <w:proofErr w:type="gramStart"/>
      <w:r w:rsidRPr="00877572">
        <w:rPr>
          <w:rFonts w:ascii="Arial" w:hAnsi="Arial" w:cs="Arial"/>
          <w:b/>
          <w:bCs/>
        </w:rPr>
        <w:t>course</w:t>
      </w:r>
      <w:proofErr w:type="gramEnd"/>
      <w:r w:rsidRPr="00877572">
        <w:rPr>
          <w:rFonts w:ascii="Arial" w:hAnsi="Arial" w:cs="Arial"/>
          <w:b/>
          <w:bCs/>
        </w:rPr>
        <w:t xml:space="preserve"> </w:t>
      </w:r>
    </w:p>
    <w:p w:rsidRPr="00877572" w:rsidR="00877572" w:rsidP="00877572" w:rsidRDefault="00877572" w14:paraId="4D88CBEF" w14:textId="19236782">
      <w:pPr>
        <w:pStyle w:val="Default"/>
        <w:numPr>
          <w:ilvl w:val="0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</w:rPr>
        <w:t xml:space="preserve">Carrying out a thorough learner induction that includes Safeguarding and the </w:t>
      </w:r>
      <w:r w:rsidRPr="00877572">
        <w:rPr>
          <w:rFonts w:ascii="Arial" w:hAnsi="Arial" w:cs="Arial"/>
          <w:b/>
          <w:bCs/>
        </w:rPr>
        <w:t xml:space="preserve">Prevent </w:t>
      </w:r>
      <w:r w:rsidRPr="00877572">
        <w:rPr>
          <w:rFonts w:ascii="Arial" w:hAnsi="Arial" w:cs="Arial"/>
        </w:rPr>
        <w:t xml:space="preserve">agenda including promoting and exhibiting </w:t>
      </w:r>
      <w:r w:rsidRPr="00877572">
        <w:rPr>
          <w:rFonts w:ascii="Arial" w:hAnsi="Arial" w:cs="Arial"/>
          <w:b/>
          <w:bCs/>
        </w:rPr>
        <w:t xml:space="preserve">British Values </w:t>
      </w:r>
      <w:r w:rsidRPr="00877572">
        <w:rPr>
          <w:rFonts w:ascii="Arial" w:hAnsi="Arial" w:cs="Arial"/>
        </w:rPr>
        <w:t xml:space="preserve">and on-line safety </w:t>
      </w:r>
    </w:p>
    <w:p w:rsidRPr="00877572" w:rsidR="00877572" w:rsidP="00877572" w:rsidRDefault="00877572" w14:paraId="14045C8E" w14:textId="7677B511">
      <w:pPr>
        <w:pStyle w:val="Default"/>
        <w:numPr>
          <w:ilvl w:val="0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  <w:b/>
          <w:bCs/>
        </w:rPr>
        <w:t xml:space="preserve">Assessing and recording ongoing progress and support needs using individual and group tracking profiles. </w:t>
      </w:r>
    </w:p>
    <w:p w:rsidRPr="00877572" w:rsidR="00877572" w:rsidP="00877572" w:rsidRDefault="00877572" w14:paraId="065F6711" w14:textId="2D585D4C">
      <w:pPr>
        <w:pStyle w:val="Default"/>
        <w:numPr>
          <w:ilvl w:val="0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</w:rPr>
        <w:t xml:space="preserve">Supporting learners by providing and recording: </w:t>
      </w:r>
    </w:p>
    <w:p w:rsidRPr="00877572" w:rsidR="00877572" w:rsidP="00877572" w:rsidRDefault="00877572" w14:paraId="1501A27D" w14:textId="457761C9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</w:rPr>
        <w:t xml:space="preserve">initial assessment to ascertain learners’ starting points and support needs </w:t>
      </w:r>
    </w:p>
    <w:p w:rsidRPr="00877572" w:rsidR="00877572" w:rsidP="00877572" w:rsidRDefault="00877572" w14:paraId="7AC3486F" w14:textId="5D23FEA3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</w:rPr>
        <w:t xml:space="preserve">specialist support, resources and facilities for learners as appropriate </w:t>
      </w:r>
    </w:p>
    <w:p w:rsidR="00AB27CE" w:rsidP="00AB27CE" w:rsidRDefault="00877572" w14:paraId="0FE1FD13" w14:textId="77777777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877572">
        <w:rPr>
          <w:rFonts w:ascii="Arial" w:hAnsi="Arial" w:cs="Arial"/>
          <w:b/>
          <w:bCs/>
        </w:rPr>
        <w:t xml:space="preserve">English and maths </w:t>
      </w:r>
      <w:r w:rsidRPr="00877572">
        <w:rPr>
          <w:rFonts w:ascii="Arial" w:hAnsi="Arial" w:cs="Arial"/>
        </w:rPr>
        <w:t>support to help learners progress in life and work</w:t>
      </w:r>
    </w:p>
    <w:p w:rsidR="00AB27CE" w:rsidP="00877572" w:rsidRDefault="00877572" w14:paraId="29617231" w14:textId="77777777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AB27CE">
        <w:rPr>
          <w:rFonts w:ascii="Arial" w:hAnsi="Arial" w:cs="Arial"/>
        </w:rPr>
        <w:t xml:space="preserve">Support for wider skills, Personal Development (PD) and appropriate Behaviour and Attitudes to learning (BA) </w:t>
      </w:r>
    </w:p>
    <w:p w:rsidR="00AB27CE" w:rsidP="00877572" w:rsidRDefault="00877572" w14:paraId="336A2F19" w14:textId="77777777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AB27CE">
        <w:rPr>
          <w:rFonts w:ascii="Arial" w:hAnsi="Arial" w:cs="Arial"/>
        </w:rPr>
        <w:t xml:space="preserve">information on the safe learner approach, including key health and safety aspects of the programme and the venue </w:t>
      </w:r>
    </w:p>
    <w:p w:rsidRPr="00AB27CE" w:rsidR="00AB27CE" w:rsidP="00877572" w:rsidRDefault="00877572" w14:paraId="54310EDC" w14:textId="5F1DD257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AB27CE">
        <w:rPr>
          <w:rFonts w:ascii="Arial" w:hAnsi="Arial" w:cs="Arial"/>
          <w:b/>
          <w:bCs/>
        </w:rPr>
        <w:t xml:space="preserve">Careers Education and </w:t>
      </w:r>
      <w:r w:rsidR="004B0FF9">
        <w:rPr>
          <w:rFonts w:ascii="Arial" w:hAnsi="Arial" w:cs="Arial"/>
          <w:b/>
          <w:bCs/>
        </w:rPr>
        <w:t>I</w:t>
      </w:r>
      <w:r w:rsidRPr="00AB27CE">
        <w:rPr>
          <w:rFonts w:ascii="Arial" w:hAnsi="Arial" w:cs="Arial"/>
          <w:b/>
          <w:bCs/>
        </w:rPr>
        <w:t xml:space="preserve">nformation, </w:t>
      </w:r>
      <w:r w:rsidR="004B0FF9">
        <w:rPr>
          <w:rFonts w:ascii="Arial" w:hAnsi="Arial" w:cs="Arial"/>
          <w:b/>
          <w:bCs/>
        </w:rPr>
        <w:t>A</w:t>
      </w:r>
      <w:r w:rsidRPr="00AB27CE">
        <w:rPr>
          <w:rFonts w:ascii="Arial" w:hAnsi="Arial" w:cs="Arial"/>
          <w:b/>
          <w:bCs/>
        </w:rPr>
        <w:t xml:space="preserve">dvice and </w:t>
      </w:r>
      <w:r w:rsidR="004B0FF9">
        <w:rPr>
          <w:rFonts w:ascii="Arial" w:hAnsi="Arial" w:cs="Arial"/>
          <w:b/>
          <w:bCs/>
        </w:rPr>
        <w:t>G</w:t>
      </w:r>
      <w:r w:rsidRPr="00AB27CE">
        <w:rPr>
          <w:rFonts w:ascii="Arial" w:hAnsi="Arial" w:cs="Arial"/>
          <w:b/>
          <w:bCs/>
        </w:rPr>
        <w:t>uidance (CEG/IAG) on progression opportunities and support.</w:t>
      </w:r>
    </w:p>
    <w:p w:rsidRPr="00AB27CE" w:rsidR="00877572" w:rsidP="00877572" w:rsidRDefault="00877572" w14:paraId="2D65109A" w14:textId="5C58C2AB">
      <w:pPr>
        <w:pStyle w:val="Default"/>
        <w:numPr>
          <w:ilvl w:val="1"/>
          <w:numId w:val="1"/>
        </w:numPr>
        <w:spacing w:after="212"/>
        <w:rPr>
          <w:rFonts w:ascii="Arial" w:hAnsi="Arial" w:cs="Arial"/>
        </w:rPr>
      </w:pPr>
      <w:r w:rsidRPr="00AB27CE">
        <w:rPr>
          <w:rFonts w:ascii="Arial" w:hAnsi="Arial" w:cs="Arial"/>
          <w:color w:val="auto"/>
        </w:rPr>
        <w:t xml:space="preserve">Attendance, ensuring registers are current and accurate </w:t>
      </w:r>
    </w:p>
    <w:p w:rsidRPr="00AB27CE" w:rsidR="00AB27CE" w:rsidP="00877572" w:rsidRDefault="00877572" w14:paraId="5010F11B" w14:textId="42ADF532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</w:rPr>
        <w:t xml:space="preserve">Ensuring that learners </w:t>
      </w:r>
      <w:proofErr w:type="gramStart"/>
      <w:r w:rsidRPr="00AB27CE">
        <w:rPr>
          <w:rFonts w:ascii="Arial" w:hAnsi="Arial" w:cs="Arial"/>
        </w:rPr>
        <w:t>are safe at all times</w:t>
      </w:r>
      <w:proofErr w:type="gramEnd"/>
      <w:r w:rsidR="00B55B3A">
        <w:rPr>
          <w:rFonts w:ascii="Arial" w:hAnsi="Arial" w:cs="Arial"/>
        </w:rPr>
        <w:t>, including following up unapproved absences</w:t>
      </w:r>
    </w:p>
    <w:p w:rsidR="00AB27CE" w:rsidP="00877572" w:rsidRDefault="00877572" w14:paraId="7E11DDC4" w14:textId="7300935F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 xml:space="preserve">Implementing and promoting </w:t>
      </w:r>
      <w:r w:rsidR="004B0FF9">
        <w:rPr>
          <w:rFonts w:ascii="Arial" w:hAnsi="Arial" w:cs="Arial"/>
          <w:color w:val="auto"/>
        </w:rPr>
        <w:t xml:space="preserve">Equity, </w:t>
      </w:r>
      <w:proofErr w:type="gramStart"/>
      <w:r w:rsidR="004B0FF9">
        <w:rPr>
          <w:rFonts w:ascii="Arial" w:hAnsi="Arial" w:cs="Arial"/>
          <w:color w:val="auto"/>
        </w:rPr>
        <w:t>Diversity</w:t>
      </w:r>
      <w:proofErr w:type="gramEnd"/>
      <w:r w:rsidR="004B0FF9">
        <w:rPr>
          <w:rFonts w:ascii="Arial" w:hAnsi="Arial" w:cs="Arial"/>
          <w:color w:val="auto"/>
        </w:rPr>
        <w:t xml:space="preserve"> and Inclusion</w:t>
      </w:r>
      <w:r w:rsidRPr="00AB27CE">
        <w:rPr>
          <w:rFonts w:ascii="Arial" w:hAnsi="Arial" w:cs="Arial"/>
          <w:color w:val="auto"/>
        </w:rPr>
        <w:t xml:space="preserve"> in accordance with current policies and legislation</w:t>
      </w:r>
    </w:p>
    <w:p w:rsidRPr="00AB27CE" w:rsidR="00AB27CE" w:rsidP="00AB27CE" w:rsidRDefault="00877572" w14:paraId="5A9F8C64" w14:textId="7C86C249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b/>
          <w:bCs/>
          <w:color w:val="auto"/>
        </w:rPr>
        <w:t xml:space="preserve">Setting clearly negotiated group learning </w:t>
      </w:r>
      <w:r w:rsidR="004B0FF9">
        <w:rPr>
          <w:rFonts w:ascii="Arial" w:hAnsi="Arial" w:cs="Arial"/>
          <w:b/>
          <w:bCs/>
          <w:color w:val="auto"/>
        </w:rPr>
        <w:t>targets</w:t>
      </w:r>
      <w:r w:rsidRPr="00AB27CE">
        <w:rPr>
          <w:rFonts w:ascii="Arial" w:hAnsi="Arial" w:cs="Arial"/>
          <w:b/>
          <w:bCs/>
          <w:color w:val="auto"/>
        </w:rPr>
        <w:t xml:space="preserve"> (non-accredited/non-regulated provision) ensuring that they are specific, </w:t>
      </w:r>
      <w:r w:rsidRPr="00AB27CE" w:rsidR="00AB27CE">
        <w:rPr>
          <w:rFonts w:ascii="Arial" w:hAnsi="Arial" w:cs="Arial"/>
          <w:b/>
          <w:bCs/>
          <w:color w:val="auto"/>
        </w:rPr>
        <w:t>measurable</w:t>
      </w:r>
      <w:r w:rsidRPr="00AB27CE">
        <w:rPr>
          <w:rFonts w:ascii="Arial" w:hAnsi="Arial" w:cs="Arial"/>
          <w:b/>
          <w:bCs/>
          <w:color w:val="auto"/>
        </w:rPr>
        <w:t>, achievable, realistic and time bound (SMART)</w:t>
      </w:r>
    </w:p>
    <w:p w:rsidRPr="00AB27CE" w:rsidR="00AB27CE" w:rsidP="00877572" w:rsidRDefault="00877572" w14:paraId="3CA9F1F3" w14:textId="18CA1CEA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b/>
          <w:bCs/>
          <w:color w:val="auto"/>
        </w:rPr>
        <w:t xml:space="preserve">Supporting learners to complete SMART personal </w:t>
      </w:r>
      <w:proofErr w:type="gramStart"/>
      <w:r w:rsidR="00B55B3A">
        <w:rPr>
          <w:rFonts w:ascii="Arial" w:hAnsi="Arial" w:cs="Arial"/>
          <w:b/>
          <w:bCs/>
          <w:color w:val="auto"/>
        </w:rPr>
        <w:t>targets</w:t>
      </w:r>
      <w:proofErr w:type="gramEnd"/>
    </w:p>
    <w:p w:rsidR="00AB27CE" w:rsidP="00877572" w:rsidRDefault="00877572" w14:paraId="19601665" w14:textId="4DE2CC8F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 xml:space="preserve">Providing differentiated </w:t>
      </w:r>
      <w:r w:rsidR="00B55B3A">
        <w:rPr>
          <w:rFonts w:ascii="Arial" w:hAnsi="Arial" w:cs="Arial"/>
          <w:color w:val="auto"/>
        </w:rPr>
        <w:t xml:space="preserve">teaching </w:t>
      </w:r>
      <w:r w:rsidRPr="00AB27CE">
        <w:rPr>
          <w:rFonts w:ascii="Arial" w:hAnsi="Arial" w:cs="Arial"/>
          <w:color w:val="auto"/>
        </w:rPr>
        <w:t xml:space="preserve">resources and methods which respond to the needs of all </w:t>
      </w:r>
      <w:proofErr w:type="gramStart"/>
      <w:r w:rsidRPr="00AB27CE">
        <w:rPr>
          <w:rFonts w:ascii="Arial" w:hAnsi="Arial" w:cs="Arial"/>
          <w:color w:val="auto"/>
        </w:rPr>
        <w:t>learners</w:t>
      </w:r>
      <w:proofErr w:type="gramEnd"/>
    </w:p>
    <w:p w:rsidRPr="00AB27CE" w:rsidR="00AB27CE" w:rsidP="00877572" w:rsidRDefault="00877572" w14:paraId="66AE3413" w14:textId="10CE77F2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b/>
          <w:bCs/>
          <w:color w:val="auto"/>
        </w:rPr>
        <w:t>Including relevant contextual activities that help develop maths</w:t>
      </w:r>
      <w:r w:rsidR="00B55B3A">
        <w:rPr>
          <w:rFonts w:ascii="Arial" w:hAnsi="Arial" w:cs="Arial"/>
          <w:b/>
          <w:bCs/>
          <w:color w:val="auto"/>
        </w:rPr>
        <w:t>,</w:t>
      </w:r>
      <w:r w:rsidRPr="00AB27CE">
        <w:rPr>
          <w:rFonts w:ascii="Arial" w:hAnsi="Arial" w:cs="Arial"/>
          <w:b/>
          <w:bCs/>
          <w:color w:val="auto"/>
        </w:rPr>
        <w:t xml:space="preserve"> English and ICT</w:t>
      </w:r>
    </w:p>
    <w:p w:rsidRPr="00AB27CE" w:rsidR="00AB27CE" w:rsidP="00877572" w:rsidRDefault="00877572" w14:paraId="1A8C4764" w14:textId="77777777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b/>
          <w:bCs/>
          <w:color w:val="auto"/>
        </w:rPr>
        <w:t>Monitoring learner progress and keeping accurate records</w:t>
      </w:r>
    </w:p>
    <w:p w:rsidRPr="00AB27CE" w:rsidR="00AB27CE" w:rsidP="00877572" w:rsidRDefault="00877572" w14:paraId="7B3D3B79" w14:textId="06A8CE54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b/>
          <w:bCs/>
          <w:color w:val="auto"/>
        </w:rPr>
        <w:t>Providing learners with regular and detailed written feedback on their progress so that they know what they need to do to improve</w:t>
      </w:r>
      <w:r w:rsidR="00B55B3A">
        <w:rPr>
          <w:rFonts w:ascii="Arial" w:hAnsi="Arial" w:cs="Arial"/>
          <w:b/>
          <w:bCs/>
          <w:color w:val="auto"/>
        </w:rPr>
        <w:t xml:space="preserve">, and enabling them time to respond appropriately to their </w:t>
      </w:r>
      <w:proofErr w:type="gramStart"/>
      <w:r w:rsidR="00B55B3A">
        <w:rPr>
          <w:rFonts w:ascii="Arial" w:hAnsi="Arial" w:cs="Arial"/>
          <w:b/>
          <w:bCs/>
          <w:color w:val="auto"/>
        </w:rPr>
        <w:t>feedback</w:t>
      </w:r>
      <w:proofErr w:type="gramEnd"/>
    </w:p>
    <w:p w:rsidR="00B55B3A" w:rsidP="00877572" w:rsidRDefault="00877572" w14:paraId="62A96399" w14:textId="77777777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 xml:space="preserve">Ensuring that learners monitor and evaluate their own </w:t>
      </w:r>
      <w:proofErr w:type="gramStart"/>
      <w:r w:rsidRPr="00AB27CE">
        <w:rPr>
          <w:rFonts w:ascii="Arial" w:hAnsi="Arial" w:cs="Arial"/>
          <w:color w:val="auto"/>
        </w:rPr>
        <w:t>learning</w:t>
      </w:r>
      <w:proofErr w:type="gramEnd"/>
    </w:p>
    <w:p w:rsidR="00AB27CE" w:rsidP="00877572" w:rsidRDefault="00B55B3A" w14:paraId="3AB10345" w14:textId="7392205D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Pr="00AB27CE" w:rsidR="00877572">
        <w:rPr>
          <w:rFonts w:ascii="Arial" w:hAnsi="Arial" w:cs="Arial"/>
          <w:color w:val="auto"/>
        </w:rPr>
        <w:t>s</w:t>
      </w:r>
      <w:r>
        <w:rPr>
          <w:rFonts w:ascii="Arial" w:hAnsi="Arial" w:cs="Arial"/>
          <w:color w:val="auto"/>
        </w:rPr>
        <w:t>ing</w:t>
      </w:r>
      <w:r w:rsidRPr="00AB27CE" w:rsidR="00877572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learner</w:t>
      </w:r>
      <w:r w:rsidRPr="00AB27CE" w:rsidR="00877572">
        <w:rPr>
          <w:rFonts w:ascii="Arial" w:hAnsi="Arial" w:cs="Arial"/>
          <w:color w:val="auto"/>
        </w:rPr>
        <w:t xml:space="preserve"> feedback to inform course development and </w:t>
      </w:r>
      <w:proofErr w:type="gramStart"/>
      <w:r w:rsidRPr="00AB27CE" w:rsidR="00877572">
        <w:rPr>
          <w:rFonts w:ascii="Arial" w:hAnsi="Arial" w:cs="Arial"/>
          <w:color w:val="auto"/>
        </w:rPr>
        <w:t>improvement</w:t>
      </w:r>
      <w:proofErr w:type="gramEnd"/>
    </w:p>
    <w:p w:rsidR="00AB27CE" w:rsidP="00877572" w:rsidRDefault="00B55B3A" w14:paraId="047129C2" w14:textId="0AE9075D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Evaluating</w:t>
      </w:r>
      <w:r w:rsidRPr="00AB27CE" w:rsidR="00877572">
        <w:rPr>
          <w:rFonts w:ascii="Arial" w:hAnsi="Arial" w:cs="Arial"/>
          <w:color w:val="auto"/>
        </w:rPr>
        <w:t xml:space="preserve"> sessions and courses and </w:t>
      </w:r>
      <w:r w:rsidR="00C95015">
        <w:rPr>
          <w:rFonts w:ascii="Arial" w:hAnsi="Arial" w:cs="Arial"/>
          <w:color w:val="auto"/>
        </w:rPr>
        <w:t>complying</w:t>
      </w:r>
      <w:r w:rsidRPr="00AB27CE" w:rsidR="00877572">
        <w:rPr>
          <w:rFonts w:ascii="Arial" w:hAnsi="Arial" w:cs="Arial"/>
          <w:color w:val="auto"/>
        </w:rPr>
        <w:t xml:space="preserve"> with quality procedures to ensure delivery is continuously </w:t>
      </w:r>
      <w:proofErr w:type="gramStart"/>
      <w:r w:rsidRPr="00AB27CE" w:rsidR="00877572">
        <w:rPr>
          <w:rFonts w:ascii="Arial" w:hAnsi="Arial" w:cs="Arial"/>
          <w:color w:val="auto"/>
        </w:rPr>
        <w:t>improved</w:t>
      </w:r>
      <w:proofErr w:type="gramEnd"/>
    </w:p>
    <w:p w:rsidR="00AB27CE" w:rsidP="00877572" w:rsidRDefault="00B55B3A" w14:paraId="562547D2" w14:textId="79F2CF77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Creating</w:t>
      </w:r>
      <w:r w:rsidRPr="00AB27CE" w:rsidR="00877572">
        <w:rPr>
          <w:rFonts w:ascii="Arial" w:hAnsi="Arial" w:cs="Arial"/>
          <w:color w:val="auto"/>
        </w:rPr>
        <w:t xml:space="preserve"> an environment in which learners feel safe and comfortable to disclose any concerns</w:t>
      </w:r>
      <w:r>
        <w:rPr>
          <w:rFonts w:ascii="Arial" w:hAnsi="Arial" w:cs="Arial"/>
          <w:color w:val="auto"/>
        </w:rPr>
        <w:t>, taking</w:t>
      </w:r>
      <w:r w:rsidRPr="00AB27CE" w:rsidR="00877572">
        <w:rPr>
          <w:rFonts w:ascii="Arial" w:hAnsi="Arial" w:cs="Arial"/>
          <w:color w:val="auto"/>
        </w:rPr>
        <w:t xml:space="preserve"> appropriate action</w:t>
      </w:r>
      <w:r>
        <w:rPr>
          <w:rFonts w:ascii="Arial" w:hAnsi="Arial" w:cs="Arial"/>
          <w:color w:val="auto"/>
        </w:rPr>
        <w:t xml:space="preserve"> when necessary</w:t>
      </w:r>
      <w:r w:rsidRPr="00AB27CE" w:rsidR="00877572">
        <w:rPr>
          <w:rFonts w:ascii="Arial" w:hAnsi="Arial" w:cs="Arial"/>
          <w:color w:val="auto"/>
        </w:rPr>
        <w:t xml:space="preserve"> </w:t>
      </w:r>
      <w:proofErr w:type="gramStart"/>
      <w:r w:rsidRPr="00AB27CE" w:rsidR="00877572">
        <w:rPr>
          <w:rFonts w:ascii="Arial" w:hAnsi="Arial" w:cs="Arial"/>
          <w:color w:val="auto"/>
        </w:rPr>
        <w:t>e.g.</w:t>
      </w:r>
      <w:proofErr w:type="gramEnd"/>
      <w:r w:rsidRPr="00AB27CE" w:rsidR="00877572">
        <w:rPr>
          <w:rFonts w:ascii="Arial" w:hAnsi="Arial" w:cs="Arial"/>
          <w:color w:val="auto"/>
        </w:rPr>
        <w:t xml:space="preserve"> submitting disclosure reports</w:t>
      </w:r>
    </w:p>
    <w:p w:rsidR="00AB27CE" w:rsidP="00877572" w:rsidRDefault="00877572" w14:paraId="0CFDBEF4" w14:textId="77777777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>Taking responsibility for own professional development (CPD) and attending training where appropriate</w:t>
      </w:r>
    </w:p>
    <w:p w:rsidR="00AB27CE" w:rsidP="00877572" w:rsidRDefault="00877572" w14:paraId="35EB741F" w14:textId="381DBD66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>Carrying out duties in line with Health and Safety regulations inc</w:t>
      </w:r>
      <w:r w:rsidR="00C95015">
        <w:rPr>
          <w:rFonts w:ascii="Arial" w:hAnsi="Arial" w:cs="Arial"/>
          <w:color w:val="auto"/>
        </w:rPr>
        <w:t>luding</w:t>
      </w:r>
      <w:r w:rsidRPr="00AB27CE">
        <w:rPr>
          <w:rFonts w:ascii="Arial" w:hAnsi="Arial" w:cs="Arial"/>
          <w:color w:val="auto"/>
        </w:rPr>
        <w:t xml:space="preserve"> completing course risk assessments</w:t>
      </w:r>
    </w:p>
    <w:p w:rsidR="00877572" w:rsidP="00877572" w:rsidRDefault="00877572" w14:paraId="5DF72929" w14:textId="71721889">
      <w:pPr>
        <w:pStyle w:val="Default"/>
        <w:numPr>
          <w:ilvl w:val="0"/>
          <w:numId w:val="1"/>
        </w:numPr>
        <w:spacing w:after="212"/>
        <w:rPr>
          <w:rFonts w:ascii="Arial" w:hAnsi="Arial" w:cs="Arial"/>
          <w:color w:val="auto"/>
        </w:rPr>
      </w:pPr>
      <w:r w:rsidRPr="00AB27CE">
        <w:rPr>
          <w:rFonts w:ascii="Arial" w:hAnsi="Arial" w:cs="Arial"/>
          <w:color w:val="auto"/>
        </w:rPr>
        <w:t>Reporting all accidents, incidents and near misses to the appropriate manager and completing incident report form</w:t>
      </w:r>
    </w:p>
    <w:p w:rsidR="00C95015" w:rsidP="00C95015" w:rsidRDefault="00C95015" w14:paraId="220B3B01" w14:textId="77777777">
      <w:pPr>
        <w:pStyle w:val="Default"/>
        <w:spacing w:after="212"/>
        <w:rPr>
          <w:rFonts w:ascii="Arial" w:hAnsi="Arial" w:cs="Arial"/>
          <w:color w:val="auto"/>
        </w:rPr>
      </w:pPr>
    </w:p>
    <w:p w:rsidR="00C95015" w:rsidP="00C95015" w:rsidRDefault="00C95015" w14:paraId="665C1900" w14:textId="77777777">
      <w:pPr>
        <w:pStyle w:val="Default"/>
        <w:spacing w:after="212"/>
        <w:rPr>
          <w:rFonts w:ascii="Arial" w:hAnsi="Arial" w:cs="Arial"/>
          <w:color w:val="auto"/>
        </w:rPr>
      </w:pPr>
    </w:p>
    <w:p w:rsidRPr="00AB27CE" w:rsidR="00C95015" w:rsidP="00C95015" w:rsidRDefault="00C95015" w14:paraId="5F9828D0" w14:textId="6B629A49">
      <w:pPr>
        <w:pStyle w:val="Default"/>
        <w:spacing w:after="212"/>
        <w:ind w:left="426"/>
        <w:rPr>
          <w:rFonts w:ascii="Arial" w:hAnsi="Arial" w:cs="Arial"/>
          <w:color w:val="auto"/>
        </w:rPr>
      </w:pPr>
      <w:r w:rsidRPr="00877572">
        <w:rPr>
          <w:rFonts w:ascii="Arial" w:hAnsi="Arial" w:cs="Arial"/>
          <w:b/>
          <w:bCs/>
        </w:rPr>
        <w:t>(NB key priority areas highlighted bold)</w:t>
      </w:r>
    </w:p>
    <w:p w:rsidRPr="00877572" w:rsidR="00C95015" w:rsidRDefault="00C95015" w14:paraId="6DF2F9E9" w14:textId="77777777">
      <w:pPr>
        <w:rPr>
          <w:rFonts w:ascii="Arial" w:hAnsi="Arial" w:cs="Arial"/>
          <w:sz w:val="24"/>
          <w:szCs w:val="24"/>
        </w:rPr>
      </w:pPr>
    </w:p>
    <w:sectPr w:rsidRPr="00877572" w:rsidR="009B3027" w:rsidSect="00E00E12">
      <w:pgSz w:w="11906" w:h="17338"/>
      <w:pgMar w:top="980" w:right="478" w:bottom="188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78C7"/>
    <w:multiLevelType w:val="hybridMultilevel"/>
    <w:tmpl w:val="EAFEC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1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72"/>
    <w:rsid w:val="004B0FF9"/>
    <w:rsid w:val="00601DB2"/>
    <w:rsid w:val="00877572"/>
    <w:rsid w:val="00AB27CE"/>
    <w:rsid w:val="00B55B3A"/>
    <w:rsid w:val="00C95015"/>
    <w:rsid w:val="00D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4C55"/>
  <w15:chartTrackingRefBased/>
  <w15:docId w15:val="{E980D5A1-FB2B-4B18-BED5-09AA7810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Tutor-Roles-and-Responsibilities</dc:title>
  <dc:subject>
  </dc:subject>
  <dc:creator>DAVIS, Vicky</dc:creator>
  <cp:keywords>
  </cp:keywords>
  <dc:description>
  </dc:description>
  <cp:lastModifiedBy>Helen Crampton</cp:lastModifiedBy>
  <cp:revision>2</cp:revision>
  <dcterms:created xsi:type="dcterms:W3CDTF">2024-06-26T12:40:00Z</dcterms:created>
  <dcterms:modified xsi:type="dcterms:W3CDTF">2024-07-19T14:38:11Z</dcterms:modified>
</cp:coreProperties>
</file>